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我國童軍體系概覽</w:t>
      </w:r>
    </w:p>
    <w:bookmarkStart w:id="14" w:name="我國童軍總會組織架構---我國童軍體系概覽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我國童軍體系概覽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我國童軍體系概覽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我國童軍體系概覽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我國童軍運動由</w:t>
      </w:r>
      <w:r>
        <w:rPr>
          <w:rFonts w:hint="eastAsia"/>
          <w:b/>
          <w:bCs/>
        </w:rPr>
        <w:t xml:space="preserve">兩個獨立的全國性組織</w:t>
      </w:r>
      <w:r>
        <w:rPr>
          <w:rFonts w:hint="eastAsia"/>
        </w:rPr>
        <w:t xml:space="preserve">並立運作，分別代表男童軍與女童軍體系。本主題分為兩部分介紹這兩個總會的組織架構。</w:t>
      </w:r>
    </w:p>
    <w:bookmarkStart w:id="11" w:name="一兩個並立的全國性組織"/>
    <w:p>
      <w:pPr>
        <w:pStyle w:val="Heading3"/>
      </w:pPr>
      <w:r>
        <w:rPr>
          <w:rFonts w:hint="eastAsia"/>
        </w:rPr>
        <w:t xml:space="preserve">一、兩個並立的全國性組織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所屬世界組織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官方網站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社團法人中華民國童軍總會</w:t>
            </w:r>
            <w:r>
              <w:br/>
            </w:r>
            <w:r>
              <w:t xml:space="preserve">Scouts of China</w:t>
            </w:r>
          </w:p>
        </w:tc>
        <w:tc>
          <w:tcPr/>
          <w:p>
            <w:pPr>
              <w:pStyle w:val="Compact"/>
            </w:pPr>
            <w:r>
              <w:t xml:space="preserve">WOSM</w:t>
            </w:r>
            <w:r>
              <w:br/>
            </w:r>
            <w:r>
              <w:rPr>
                <w:rFonts w:hint="eastAsia"/>
              </w:rPr>
              <w:t xml:space="preserve">世界童軍組織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scout.org.tw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中華民國台灣女童軍總會</w:t>
            </w:r>
            <w:r>
              <w:br/>
            </w:r>
            <w:r>
              <w:t xml:space="preserve">Girl Scouts of Taiwan</w:t>
            </w:r>
          </w:p>
        </w:tc>
        <w:tc>
          <w:tcPr/>
          <w:p>
            <w:pPr>
              <w:pStyle w:val="Compact"/>
            </w:pPr>
            <w:r>
              <w:t xml:space="preserve">WAGGGS</w:t>
            </w:r>
            <w:r>
              <w:br/>
            </w:r>
            <w:r>
              <w:rPr>
                <w:rFonts w:hint="eastAsia"/>
              </w:rPr>
              <w:t xml:space="preserve">世界女童軍協會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gstaiwan.org</w:t>
              </w:r>
            </w:hyperlink>
          </w:p>
        </w:tc>
      </w:tr>
    </w:tbl>
    <w:bookmarkEnd w:id="11"/>
    <w:bookmarkStart w:id="12" w:name="二本主題的處理範圍"/>
    <w:p>
      <w:pPr>
        <w:pStyle w:val="Heading3"/>
      </w:pPr>
      <w:r>
        <w:rPr>
          <w:rFonts w:hint="eastAsia"/>
        </w:rPr>
        <w:t xml:space="preserve">二、本主題的處理範圍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本主題分為兩個部分：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男童軍：中華民國童軍總會</w:t>
      </w:r>
      <w:r>
        <w:t xml:space="preserve"> </w:t>
      </w:r>
      <w:r>
        <w:t xml:space="preserve">— </w:t>
      </w:r>
      <w:r>
        <w:rPr>
          <w:rFonts w:hint="eastAsia"/>
        </w:rPr>
        <w:t xml:space="preserve">設立沿革、組織架構、各縣市童軍會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女童軍：中華民國台灣女童軍總會</w:t>
      </w:r>
      <w:r>
        <w:t xml:space="preserve"> </w:t>
      </w:r>
      <w:r>
        <w:t xml:space="preserve">— </w:t>
      </w:r>
      <w:r>
        <w:rPr>
          <w:rFonts w:hint="eastAsia"/>
        </w:rPr>
        <w:t xml:space="preserve">設立沿革、組織架構、各縣市女童軍會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內容均依兩會官方公開資料整理，為概要性介紹，具體職務人員、最新章程修訂等請以兩會官網最新公告為準。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staiwan.org/" TargetMode="External" /><Relationship Type="http://schemas.openxmlformats.org/officeDocument/2006/relationships/hyperlink" Id="rId9" Target="https://www.scout.org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staiwan.org/" TargetMode="External" /><Relationship Type="http://schemas.openxmlformats.org/officeDocument/2006/relationships/hyperlink" Id="rId9" Target="https://www.scout.org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我國童軍體系概覽</dc:title>
  <dc:creator/>
  <dc:language>zh-TW</dc:language>
  <cp:keywords/>
  <dcterms:created xsi:type="dcterms:W3CDTF">2026-06-30T20:11:55Z</dcterms:created>
  <dcterms:modified xsi:type="dcterms:W3CDTF">2026-06-30T20:11:55Z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