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測量目標物</w:t>
      </w:r>
    </w:p>
    <w:bookmarkStart w:id="13" w:name="方位與製圖---測量目標物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測量目標物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測量目標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測量目標物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條件</w:t>
      </w:r>
      <w:r>
        <w:rPr>
          <w:rFonts w:hint="eastAsia"/>
        </w:rPr>
        <w:t xml:space="preserve">：測量某一個目標物，以求得其方位角。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將指北針前端的指示目標標記對準要測量的目標物。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旋轉刻度轉盤，使轉盤內的方位指標與磁針紅色一端重疊。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方位指示線所指的刻度就是測量目標物所在的方位角。</w:t>
      </w:r>
    </w:p>
    <w:p>
      <w:pPr>
        <w:pStyle w:val="FirstParagraph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86469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6fdd8ac695014acc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4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測量目標物操作三步驟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測量目標物</dc:title>
  <dc:creator/>
  <dc:language>zh-TW</dc:language>
  <cp:keywords/>
  <dcterms:created xsi:type="dcterms:W3CDTF">2026-10-31T09:22:25Z</dcterms:created>
  <dcterms:modified xsi:type="dcterms:W3CDTF">2026-10-31T09:22:25Z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