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時錶法：利用太陽和手錶測方向</w:t>
      </w:r>
    </w:p>
    <w:bookmarkStart w:id="10" w:name="方位與製圖---時錶法利用太陽和手錶測方向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時錶法：利用太陽和手錶測方向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時錶法利用太陽和手錶測方向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時錶法：利用太陽和手錶測方向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此方法有三種：</w:t>
      </w:r>
    </w:p>
    <w:p>
      <w:pPr>
        <w:pStyle w:val="BodyText"/>
      </w:pPr>
      <w:r>
        <w:rPr>
          <w:rFonts w:hint="eastAsia"/>
        </w:rPr>
        <w:t xml:space="preserve">1.將指針的手錶錶面平放，轉動手錶使時針指向太陽，將一根幼枝或火柴枝立於錶面時針尖端，轉動手錶使幼枝陰影重疊於時針上，時針與錶面數字12之間夾角分中，此分角線所指的方向就是南方。</w:t>
      </w:r>
    </w:p>
    <w:p>
      <w:pPr>
        <w:pStyle w:val="BodyText"/>
      </w:pPr>
      <w:r>
        <w:rPr>
          <w:rFonts w:hint="eastAsia"/>
        </w:rPr>
        <w:t xml:space="preserve">2.將指針的手錶錶面平放，令一根幼枝或火柴枝立於錶面之中心點，轉動手錶使幼枝陰影與時針重疊，時針與錶面數字12之間夾角分中，此分角線所指的向就是北方。</w:t>
      </w:r>
    </w:p>
    <w:p>
      <w:pPr>
        <w:pStyle w:val="BodyText"/>
      </w:pPr>
      <w:r>
        <w:rPr>
          <w:rFonts w:hint="eastAsia"/>
        </w:rPr>
        <w:t xml:space="preserve">3.將指針的手錶錶面平放，用一根幼枝或火柴枝立於錶面之中心點，轉動手錶使陰影線之位置為時針與錶面數字12之間之夾角分角線（即分角線指向太陽）、則中心點與錶面數字12之聯線向為北方。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時錶法：利用太陽和手錶測方向</dc:title>
  <dc:creator/>
  <dc:language>zh-TW</dc:language>
  <cp:keywords/>
  <dcterms:created xsi:type="dcterms:W3CDTF">2026-10-31T09:21:57Z</dcterms:created>
  <dcterms:modified xsi:type="dcterms:W3CDTF">2026-10-31T09:21:57Z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