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星星的亮度與等級</w:t>
      </w:r>
    </w:p>
    <w:bookmarkStart w:id="19" w:name="星象---星星的亮度與等級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星星的亮度與等級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星星的亮度與等級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星星的亮度與等級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進行星座觀察時，你可以發現有些星星很亮，有些卻是黯淡無比。在二千多年前，希臘天文學家巴克斯發明了一種區別星星亮度的方法，也就是依照星星的亮度區分星星為1等、2等……等不同級別。這樣的區分方法是以肉眼觀察星星時，將其中最亮的星星列為一等星，並將勉強可見的星星列為六等星，進而將其間各種亮度的星星依次分為2等、3等、4等、5等等，以分別表示星星的亮度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在後來測量儀器發達的年代，利用儀器測量星星的光量，發現1等星大約具有6等星100倍的亮度，經過換算，也就是星星的亮度每差一個等級，亮度就差2.5倍。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然而，同樣屬於1等星，在亮度上也難免有些許的差異，為了表示這些差異，於是在整數以外再加上小數來表示，例如天津大星（天津四）是1.3等、五車二為0.1等……等。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一般而言，星星的亮度是等級的數字越大，就表示越暗，但必須注意的是，這種星等的區別方式是不將地球與星星的距離列入考量。所以，即使將兩顆放出同一光量的星星放在不同距離，那麼，距離地球較近的星星則顯得較亮，反之則較暗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於是，為了要把星星的實際亮度加以比較，就有人發明了一種方法，可以測出星星放在距離地球同遠處時的亮度。如下圖所示，將每顆星星都放在距離地球326光年之處時，看看各星星究竟會變成幾等星，這時所表示的星星的亮度就稱為該星的「絕對等級」。透過這一個度量單位，原本-26.7等的太陽就會變成只有4.8等的亮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771775" cy="72975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eb65b032e315faf9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7297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星星亮度的比較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5334000" cy="4109274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6216940de1e0e172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109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星星實際亮度的比較（絕對等級）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pStyle w:val="FirstParagraph"/>
            </w:pPr>
            <w:r>
              <w:rPr>
                <w:rFonts w:hint="eastAsia"/>
              </w:rPr>
              <w:t xml:space="preserve">台灣地區四季星空的主要亮星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我國星名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西洋星名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季節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顏色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視星等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絕對星等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距離</w:t>
            </w:r>
            <w:r>
              <w:t xml:space="preserve"> </w:t>
            </w:r>
            <w:r>
              <w:rPr>
                <w:rFonts w:hint="eastAsia"/>
              </w:rPr>
              <w:t xml:space="preserve">(光年)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天狼星(大犬座α)</w:t>
            </w:r>
          </w:p>
        </w:tc>
        <w:tc>
          <w:tcPr/>
          <w:p>
            <w:pPr>
              <w:pStyle w:val="BodyText"/>
            </w:pPr>
            <w:r>
              <w:t xml:space="preserve">Sirus(αCMaA)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-1.46</w:t>
            </w:r>
          </w:p>
        </w:tc>
        <w:tc>
          <w:tcPr/>
          <w:p>
            <w:pPr>
              <w:pStyle w:val="BodyText"/>
            </w:pPr>
            <w:r>
              <w:t xml:space="preserve">1.42</w:t>
            </w:r>
          </w:p>
        </w:tc>
        <w:tc>
          <w:tcPr/>
          <w:p>
            <w:pPr>
              <w:pStyle w:val="BodyText"/>
            </w:pPr>
            <w:r>
              <w:t xml:space="preserve">8.65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老人星(船底座α)</w:t>
            </w:r>
          </w:p>
        </w:tc>
        <w:tc>
          <w:tcPr/>
          <w:p>
            <w:pPr>
              <w:pStyle w:val="BodyText"/>
            </w:pPr>
            <w:r>
              <w:t xml:space="preserve">(αCar)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黃白</w:t>
            </w:r>
          </w:p>
        </w:tc>
        <w:tc>
          <w:tcPr/>
          <w:p>
            <w:pPr>
              <w:pStyle w:val="BodyText"/>
            </w:pPr>
            <w:r>
              <w:t xml:space="preserve">-0.72</w:t>
            </w:r>
          </w:p>
        </w:tc>
        <w:tc>
          <w:tcPr/>
          <w:p>
            <w:pPr>
              <w:pStyle w:val="BodyText"/>
            </w:pPr>
            <w:r>
              <w:t xml:space="preserve">-2.4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</w:tr>
      <w:tr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南門二(半人馬座α)</w:t>
            </w:r>
          </w:p>
        </w:tc>
        <w:tc>
          <w:tcPr/>
          <w:p>
            <w:pPr>
              <w:pStyle w:val="BodyText"/>
            </w:pPr>
            <w:r>
              <w:t xml:space="preserve">RigelKentaurus(αCen)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</w:t>
            </w:r>
          </w:p>
        </w:tc>
        <w:tc>
          <w:tcPr/>
          <w:p>
            <w:pPr>
              <w:pStyle w:val="BodyText"/>
            </w:pPr>
            <w:r>
              <w:t xml:space="preserve">-0.01</w:t>
            </w:r>
          </w:p>
        </w:tc>
        <w:tc>
          <w:tcPr/>
          <w:p>
            <w:pPr>
              <w:pStyle w:val="BodyText"/>
            </w:pPr>
            <w:r>
              <w:t xml:space="preserve">4.35</w:t>
            </w:r>
          </w:p>
        </w:tc>
        <w:tc>
          <w:tcPr/>
          <w:p>
            <w:pPr>
              <w:pStyle w:val="BodyText"/>
            </w:pPr>
            <w:r>
              <w:t xml:space="preserve">4.39</w:t>
            </w:r>
          </w:p>
        </w:tc>
      </w:tr>
      <w:tr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大角星(牧大座α)</w:t>
            </w:r>
          </w:p>
        </w:tc>
        <w:tc>
          <w:tcPr/>
          <w:p>
            <w:pPr>
              <w:pStyle w:val="BodyText"/>
            </w:pPr>
            <w:r>
              <w:t xml:space="preserve">Arcturus(αBoo)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橘白</w:t>
            </w:r>
          </w:p>
        </w:tc>
        <w:tc>
          <w:tcPr/>
          <w:p>
            <w:pPr>
              <w:pStyle w:val="BodyText"/>
            </w:pPr>
            <w:r>
              <w:t xml:space="preserve">-0.04</w:t>
            </w:r>
          </w:p>
        </w:tc>
        <w:tc>
          <w:tcPr/>
          <w:p>
            <w:pPr>
              <w:pStyle w:val="BodyText"/>
            </w:pPr>
            <w:r>
              <w:t xml:space="preserve">-0.24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</w:tr>
      <w:tr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織女星(天琴座α)</w:t>
            </w:r>
          </w:p>
        </w:tc>
        <w:tc>
          <w:tcPr/>
          <w:p>
            <w:pPr>
              <w:pStyle w:val="BodyText"/>
            </w:pPr>
            <w:r>
              <w:t xml:space="preserve">Vega(αLyr)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0.03</w:t>
            </w:r>
          </w:p>
        </w:tc>
        <w:tc>
          <w:tcPr/>
          <w:p>
            <w:pPr>
              <w:pStyle w:val="BodyText"/>
            </w:pPr>
            <w:r>
              <w:t xml:space="preserve">0.50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五車二(御夫座α)</w:t>
            </w:r>
          </w:p>
        </w:tc>
        <w:tc>
          <w:tcPr/>
          <w:p>
            <w:pPr>
              <w:pStyle w:val="BodyText"/>
            </w:pPr>
            <w:r>
              <w:t xml:space="preserve">Capella(αAur)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黃白</w:t>
            </w:r>
          </w:p>
        </w:tc>
        <w:tc>
          <w:tcPr/>
          <w:p>
            <w:pPr>
              <w:pStyle w:val="BodyText"/>
            </w:pPr>
            <w:r>
              <w:t xml:space="preserve">0.08</w:t>
            </w:r>
          </w:p>
        </w:tc>
        <w:tc>
          <w:tcPr/>
          <w:p>
            <w:pPr>
              <w:pStyle w:val="BodyText"/>
            </w:pPr>
            <w:r>
              <w:t xml:space="preserve">0.09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</w:tr>
      <w:tr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參宿七(獵夫座β)</w:t>
            </w:r>
          </w:p>
        </w:tc>
        <w:tc>
          <w:tcPr/>
          <w:p>
            <w:pPr>
              <w:pStyle w:val="BodyText"/>
            </w:pPr>
            <w:r>
              <w:t xml:space="preserve">Rigel(βOri)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</w:t>
            </w:r>
          </w:p>
        </w:tc>
        <w:tc>
          <w:tcPr/>
          <w:p>
            <w:pPr>
              <w:pStyle w:val="BodyText"/>
            </w:pPr>
            <w:r>
              <w:t xml:space="preserve">0.12</w:t>
            </w:r>
          </w:p>
        </w:tc>
        <w:tc>
          <w:tcPr/>
          <w:p>
            <w:pPr>
              <w:pStyle w:val="BodyText"/>
            </w:pPr>
            <w:r>
              <w:t xml:space="preserve">-7.1</w:t>
            </w:r>
          </w:p>
        </w:tc>
        <w:tc>
          <w:tcPr/>
          <w:p>
            <w:pPr>
              <w:pStyle w:val="BodyText"/>
            </w:pPr>
            <w:r>
              <w:t xml:space="preserve">910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南河三(小犬座α)</w:t>
            </w:r>
          </w:p>
        </w:tc>
        <w:tc>
          <w:tcPr/>
          <w:p>
            <w:pPr>
              <w:pStyle w:val="BodyText"/>
            </w:pPr>
            <w:r>
              <w:t xml:space="preserve">Procyon(αCMi)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黃白</w:t>
            </w:r>
          </w:p>
        </w:tc>
        <w:tc>
          <w:tcPr/>
          <w:p>
            <w:pPr>
              <w:pStyle w:val="BodyText"/>
            </w:pPr>
            <w:r>
              <w:t xml:space="preserve">0.38</w:t>
            </w:r>
          </w:p>
        </w:tc>
        <w:tc>
          <w:tcPr/>
          <w:p>
            <w:pPr>
              <w:pStyle w:val="BodyText"/>
            </w:pPr>
            <w:r>
              <w:t xml:space="preserve">2.64</w:t>
            </w:r>
          </w:p>
        </w:tc>
        <w:tc>
          <w:tcPr/>
          <w:p>
            <w:pPr>
              <w:pStyle w:val="BodyText"/>
            </w:pPr>
            <w:r>
              <w:t xml:space="preserve">11.4</w:t>
            </w:r>
          </w:p>
        </w:tc>
      </w:tr>
      <w:tr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參宿四#(獵戶座α)</w:t>
            </w:r>
          </w:p>
        </w:tc>
        <w:tc>
          <w:tcPr/>
          <w:p>
            <w:pPr>
              <w:pStyle w:val="BodyText"/>
            </w:pPr>
            <w:r>
              <w:t xml:space="preserve">Betelgeuse(αOri)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</w:t>
            </w:r>
          </w:p>
        </w:tc>
        <w:tc>
          <w:tcPr/>
          <w:p>
            <w:pPr>
              <w:pStyle w:val="BodyText"/>
            </w:pPr>
            <w:r>
              <w:t xml:space="preserve">0.50</w:t>
            </w:r>
          </w:p>
        </w:tc>
        <w:tc>
          <w:tcPr/>
          <w:p>
            <w:pPr>
              <w:pStyle w:val="BodyText"/>
            </w:pPr>
            <w:r>
              <w:t xml:space="preserve">-5.6</w:t>
            </w:r>
          </w:p>
        </w:tc>
        <w:tc>
          <w:tcPr/>
          <w:p>
            <w:pPr>
              <w:pStyle w:val="BodyText"/>
            </w:pPr>
            <w:r>
              <w:t xml:space="preserve">540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水委一(波江座α)</w:t>
            </w:r>
          </w:p>
        </w:tc>
        <w:tc>
          <w:tcPr/>
          <w:p>
            <w:pPr>
              <w:pStyle w:val="BodyText"/>
            </w:pPr>
            <w:r>
              <w:t xml:space="preserve">Achernar(αEri)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0.46</w:t>
            </w:r>
          </w:p>
        </w:tc>
        <w:tc>
          <w:tcPr/>
          <w:p>
            <w:pPr>
              <w:pStyle w:val="BodyText"/>
            </w:pPr>
            <w:r>
              <w:t xml:space="preserve">-1.6</w:t>
            </w:r>
          </w:p>
        </w:tc>
        <w:tc>
          <w:tcPr/>
          <w:p>
            <w:pPr>
              <w:pStyle w:val="BodyText"/>
            </w:pPr>
            <w:r>
              <w:t xml:space="preserve">84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馬腹一(半人馬座β)</w:t>
            </w:r>
          </w:p>
        </w:tc>
        <w:tc>
          <w:tcPr/>
          <w:p>
            <w:pPr>
              <w:pStyle w:val="BodyText"/>
            </w:pPr>
            <w:r>
              <w:t xml:space="preserve">Hadar(βCen)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0.61</w:t>
            </w:r>
          </w:p>
        </w:tc>
        <w:tc>
          <w:tcPr/>
          <w:p>
            <w:pPr>
              <w:pStyle w:val="BodyText"/>
            </w:pPr>
            <w:r>
              <w:t xml:space="preserve">-5.1</w:t>
            </w:r>
          </w:p>
        </w:tc>
        <w:tc>
          <w:tcPr/>
          <w:p>
            <w:pPr>
              <w:pStyle w:val="BodyText"/>
            </w:pPr>
            <w:r>
              <w:t xml:space="preserve">450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牛郎星(天鷹座α)</w:t>
            </w:r>
          </w:p>
        </w:tc>
        <w:tc>
          <w:tcPr/>
          <w:p>
            <w:pPr>
              <w:pStyle w:val="BodyText"/>
            </w:pPr>
            <w:r>
              <w:t xml:space="preserve">Altair(αAql)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0.77</w:t>
            </w:r>
          </w:p>
        </w:tc>
        <w:tc>
          <w:tcPr/>
          <w:p>
            <w:pPr>
              <w:pStyle w:val="BodyText"/>
            </w:pPr>
            <w:r>
              <w:t xml:space="preserve">2.24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十字架二(南十字座α)</w:t>
            </w:r>
          </w:p>
        </w:tc>
        <w:tc>
          <w:tcPr/>
          <w:p>
            <w:pPr>
              <w:pStyle w:val="BodyText"/>
            </w:pPr>
            <w:r>
              <w:t xml:space="preserve">Acrux(αCru)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0.86*</w:t>
            </w:r>
          </w:p>
        </w:tc>
        <w:tc>
          <w:tcPr/>
          <w:p>
            <w:pPr>
              <w:pStyle w:val="BodyText"/>
            </w:pPr>
            <w:r>
              <w:t xml:space="preserve">-4.6</w:t>
            </w:r>
          </w:p>
        </w:tc>
        <w:tc>
          <w:tcPr/>
          <w:p>
            <w:pPr>
              <w:pStyle w:val="BodyText"/>
            </w:pPr>
            <w:r>
              <w:t xml:space="preserve">410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14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畢宿五(金牛座α)</w:t>
            </w:r>
          </w:p>
        </w:tc>
        <w:tc>
          <w:tcPr/>
          <w:p>
            <w:pPr>
              <w:pStyle w:val="BodyText"/>
            </w:pPr>
            <w:r>
              <w:t xml:space="preserve">Aldebaran(αTau)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橘白</w:t>
            </w:r>
          </w:p>
        </w:tc>
        <w:tc>
          <w:tcPr/>
          <w:p>
            <w:pPr>
              <w:pStyle w:val="BodyText"/>
            </w:pPr>
            <w:r>
              <w:t xml:space="preserve">0.86</w:t>
            </w:r>
          </w:p>
        </w:tc>
        <w:tc>
          <w:tcPr/>
          <w:p>
            <w:pPr>
              <w:pStyle w:val="BodyText"/>
            </w:pPr>
            <w:r>
              <w:t xml:space="preserve">-0.6</w:t>
            </w:r>
          </w:p>
        </w:tc>
        <w:tc>
          <w:tcPr/>
          <w:p>
            <w:pPr>
              <w:pStyle w:val="BodyText"/>
            </w:pPr>
            <w:r>
              <w:t xml:space="preserve">65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角宿一(室女座α)</w:t>
            </w:r>
          </w:p>
        </w:tc>
        <w:tc>
          <w:tcPr/>
          <w:p>
            <w:pPr>
              <w:pStyle w:val="BodyText"/>
            </w:pPr>
            <w:r>
              <w:t xml:space="preserve">Spica(αVir)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0.91</w:t>
            </w:r>
          </w:p>
        </w:tc>
        <w:tc>
          <w:tcPr/>
          <w:p>
            <w:pPr>
              <w:pStyle w:val="BodyText"/>
            </w:pPr>
            <w:r>
              <w:t xml:space="preserve">-3.5</w:t>
            </w:r>
          </w:p>
        </w:tc>
        <w:tc>
          <w:tcPr/>
          <w:p>
            <w:pPr>
              <w:pStyle w:val="BodyText"/>
            </w:pPr>
            <w:r>
              <w:t xml:space="preserve">260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16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心宿二(天蠍座α)</w:t>
            </w:r>
          </w:p>
        </w:tc>
        <w:tc>
          <w:tcPr/>
          <w:p>
            <w:pPr>
              <w:pStyle w:val="BodyText"/>
            </w:pPr>
            <w:r>
              <w:t xml:space="preserve">Antares(αSco)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</w:t>
            </w:r>
          </w:p>
        </w:tc>
        <w:tc>
          <w:tcPr/>
          <w:p>
            <w:pPr>
              <w:pStyle w:val="BodyText"/>
            </w:pPr>
            <w:r>
              <w:t xml:space="preserve">0.96</w:t>
            </w:r>
          </w:p>
        </w:tc>
        <w:tc>
          <w:tcPr/>
          <w:p>
            <w:pPr>
              <w:pStyle w:val="BodyText"/>
            </w:pPr>
            <w:r>
              <w:t xml:space="preserve">-4.7</w:t>
            </w:r>
          </w:p>
        </w:tc>
        <w:tc>
          <w:tcPr/>
          <w:p>
            <w:pPr>
              <w:pStyle w:val="BodyText"/>
            </w:pPr>
            <w:r>
              <w:t xml:space="preserve">440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北河三(雙子座β)</w:t>
            </w:r>
          </w:p>
        </w:tc>
        <w:tc>
          <w:tcPr/>
          <w:p>
            <w:pPr>
              <w:pStyle w:val="BodyText"/>
            </w:pPr>
            <w:r>
              <w:t xml:space="preserve">Pollux(βGem)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橘白</w:t>
            </w:r>
          </w:p>
        </w:tc>
        <w:tc>
          <w:tcPr/>
          <w:p>
            <w:pPr>
              <w:pStyle w:val="BodyText"/>
            </w:pPr>
            <w:r>
              <w:t xml:space="preserve">1.16*</w:t>
            </w:r>
          </w:p>
        </w:tc>
        <w:tc>
          <w:tcPr/>
          <w:p>
            <w:pPr>
              <w:pStyle w:val="BodyText"/>
            </w:pPr>
            <w:r>
              <w:t xml:space="preserve">0.98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北落師門(南魚座α)</w:t>
            </w:r>
          </w:p>
        </w:tc>
        <w:tc>
          <w:tcPr/>
          <w:p>
            <w:pPr>
              <w:pStyle w:val="BodyText"/>
            </w:pPr>
            <w:r>
              <w:t xml:space="preserve">Formalhaut(αPsA)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1.16</w:t>
            </w:r>
          </w:p>
        </w:tc>
        <w:tc>
          <w:tcPr/>
          <w:p>
            <w:pPr>
              <w:pStyle w:val="BodyText"/>
            </w:pPr>
            <w:r>
              <w:t xml:space="preserve">2.03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天津四(天鵝座α)</w:t>
            </w:r>
          </w:p>
        </w:tc>
        <w:tc>
          <w:tcPr/>
          <w:p>
            <w:pPr>
              <w:pStyle w:val="BodyText"/>
            </w:pPr>
            <w:r>
              <w:t xml:space="preserve">Deneb(αCyg)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1.25</w:t>
            </w:r>
          </w:p>
        </w:tc>
        <w:tc>
          <w:tcPr/>
          <w:p>
            <w:pPr>
              <w:pStyle w:val="BodyText"/>
            </w:pPr>
            <w:r>
              <w:t xml:space="preserve">-7.5</w:t>
            </w:r>
          </w:p>
        </w:tc>
        <w:tc>
          <w:tcPr/>
          <w:p>
            <w:pPr>
              <w:pStyle w:val="BodyText"/>
            </w:pPr>
            <w:r>
              <w:t xml:space="preserve">1800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十字架三(南十字座β)</w:t>
            </w:r>
          </w:p>
        </w:tc>
        <w:tc>
          <w:tcPr/>
          <w:p>
            <w:pPr>
              <w:pStyle w:val="BodyText"/>
            </w:pPr>
            <w:r>
              <w:t xml:space="preserve">Mimosa(βCru)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1.25</w:t>
            </w:r>
          </w:p>
        </w:tc>
        <w:tc>
          <w:tcPr/>
          <w:p>
            <w:pPr>
              <w:pStyle w:val="BodyText"/>
            </w:pPr>
            <w:r>
              <w:t xml:space="preserve">-5.0</w:t>
            </w:r>
          </w:p>
        </w:tc>
        <w:tc>
          <w:tcPr/>
          <w:p>
            <w:pPr>
              <w:pStyle w:val="BodyText"/>
            </w:pPr>
            <w:r>
              <w:t xml:space="preserve">580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軒轅十四(獅子座α)</w:t>
            </w:r>
          </w:p>
        </w:tc>
        <w:tc>
          <w:tcPr/>
          <w:p>
            <w:pPr>
              <w:pStyle w:val="BodyText"/>
            </w:pPr>
            <w:r>
              <w:t xml:space="preserve">Regulus(αLeo)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1.35</w:t>
            </w:r>
          </w:p>
        </w:tc>
        <w:tc>
          <w:tcPr/>
          <w:p>
            <w:pPr>
              <w:pStyle w:val="BodyText"/>
            </w:pPr>
            <w:r>
              <w:t xml:space="preserve">-0.6</w:t>
            </w:r>
          </w:p>
        </w:tc>
        <w:tc>
          <w:tcPr/>
          <w:p>
            <w:pPr>
              <w:pStyle w:val="BodyText"/>
            </w:pPr>
            <w:r>
              <w:t xml:space="preserve">72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北河二(雙子座α)</w:t>
            </w:r>
          </w:p>
        </w:tc>
        <w:tc>
          <w:tcPr/>
          <w:p>
            <w:pPr>
              <w:pStyle w:val="BodyText"/>
            </w:pPr>
            <w:r>
              <w:t xml:space="preserve">Castor(αGem)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1.58</w:t>
            </w:r>
          </w:p>
        </w:tc>
        <w:tc>
          <w:tcPr/>
          <w:p>
            <w:pPr>
              <w:pStyle w:val="BodyText"/>
            </w:pPr>
            <w:r>
              <w:t xml:space="preserve">1.14</w:t>
            </w:r>
          </w:p>
        </w:tc>
        <w:tc>
          <w:tcPr/>
          <w:p>
            <w:pPr>
              <w:pStyle w:val="BodyText"/>
            </w:pPr>
            <w:r>
              <w:t xml:space="preserve">47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玉衡(大熊座ε)</w:t>
            </w:r>
          </w:p>
        </w:tc>
        <w:tc>
          <w:tcPr/>
          <w:p>
            <w:pPr>
              <w:pStyle w:val="BodyText"/>
            </w:pPr>
            <w:r>
              <w:t xml:space="preserve">Castor(εUMa)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藍白</w:t>
            </w:r>
          </w:p>
        </w:tc>
        <w:tc>
          <w:tcPr/>
          <w:p>
            <w:pPr>
              <w:pStyle w:val="BodyText"/>
            </w:pPr>
            <w:r>
              <w:t xml:space="preserve">1.77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64</w:t>
            </w:r>
          </w:p>
        </w:tc>
      </w:tr>
      <w:tr>
        <w:tc>
          <w:tcPr/>
          <w:p>
            <w:pPr>
              <w:pStyle w:val="BodyText"/>
            </w:pPr>
            <w:r>
              <w:t xml:space="preserve">47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北極星(小熊座α)</w:t>
            </w:r>
          </w:p>
        </w:tc>
        <w:tc>
          <w:tcPr/>
          <w:p>
            <w:pPr>
              <w:pStyle w:val="BodyText"/>
            </w:pPr>
            <w:r>
              <w:t xml:space="preserve">Poloris(αUMi)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2.02</w:t>
            </w:r>
          </w:p>
        </w:tc>
        <w:tc>
          <w:tcPr/>
          <w:p>
            <w:pPr>
              <w:pStyle w:val="BodyText"/>
            </w:pPr>
            <w:r>
              <w:t xml:space="preserve">-4.6</w:t>
            </w:r>
          </w:p>
        </w:tc>
        <w:tc>
          <w:tcPr/>
          <w:p>
            <w:pPr>
              <w:pStyle w:val="BodyText"/>
            </w:pPr>
            <w:r>
              <w:t xml:space="preserve">690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視星等（Apparent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Magnitude）</w:t>
      </w:r>
      <w:r>
        <w:rPr>
          <w:rFonts w:hint="eastAsia"/>
        </w:rPr>
        <w:t xml:space="preserve">：從地球看到的亮度。古希臘</w:t>
      </w:r>
      <w:r>
        <w:rPr>
          <w:rFonts w:hint="eastAsia"/>
          <w:b/>
          <w:bCs/>
        </w:rPr>
        <w:t xml:space="preserve">喜帕恰斯（Hipparchus）</w:t>
      </w:r>
      <w:r>
        <w:rPr>
          <w:rFonts w:hint="eastAsia"/>
        </w:rPr>
        <w:t xml:space="preserve">於西元前</w:t>
      </w:r>
      <w:r>
        <w:t xml:space="preserve"> 2 </w:t>
      </w:r>
      <w:r>
        <w:rPr>
          <w:rFonts w:hint="eastAsia"/>
        </w:rPr>
        <w:t xml:space="preserve">世紀首創，分為</w:t>
      </w:r>
      <w:r>
        <w:t xml:space="preserve"> 1~6 </w:t>
      </w:r>
      <w:r>
        <w:rPr>
          <w:rFonts w:hint="eastAsia"/>
        </w:rPr>
        <w:t xml:space="preserve">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普森定律（1850）</w:t>
      </w:r>
      <w:r>
        <w:rPr>
          <w:rFonts w:hint="eastAsia"/>
        </w:rPr>
        <w:t xml:space="preserve">：英國天文學家</w:t>
      </w:r>
      <w:r>
        <w:t xml:space="preserve"> Norman Pogson </w:t>
      </w:r>
      <w:r>
        <w:rPr>
          <w:rFonts w:hint="eastAsia"/>
        </w:rPr>
        <w:t xml:space="preserve">量化星等：</w:t>
      </w:r>
      <w:r>
        <w:rPr>
          <w:b/>
          <w:bCs/>
        </w:rPr>
        <w:t xml:space="preserve">1 </w:t>
      </w:r>
      <w:r>
        <w:rPr>
          <w:rFonts w:hint="eastAsia"/>
          <w:b/>
          <w:bCs/>
        </w:rPr>
        <w:t xml:space="preserve">等比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等亮</w:t>
      </w:r>
      <w:r>
        <w:rPr>
          <w:b/>
          <w:bCs/>
        </w:rPr>
        <w:t xml:space="preserve"> 100 </w:t>
      </w:r>
      <w:r>
        <w:rPr>
          <w:rFonts w:hint="eastAsia"/>
          <w:b/>
          <w:bCs/>
        </w:rPr>
        <w:t xml:space="preserve">倍</w:t>
      </w:r>
      <w:r>
        <w:rPr>
          <w:rFonts w:hint="eastAsia"/>
        </w:rPr>
        <w:t xml:space="preserve">，每等差</w:t>
      </w:r>
      <w:r>
        <w:t xml:space="preserve"> 2.512 </w:t>
      </w:r>
      <w:r>
        <w:rPr>
          <w:rFonts w:hint="eastAsia"/>
        </w:rPr>
        <w:t xml:space="preserve">倍（100</w:t>
      </w:r>
      <w:r>
        <w:t xml:space="preserve"> </w:t>
      </w:r>
      <w:r>
        <w:rPr>
          <w:rFonts w:hint="eastAsia"/>
        </w:rPr>
        <w:t xml:space="preserve">的</w:t>
      </w:r>
      <w:r>
        <w:t xml:space="preserve"> 5 </w:t>
      </w:r>
      <w:r>
        <w:rPr>
          <w:rFonts w:hint="eastAsia"/>
        </w:rPr>
        <w:t xml:space="preserve">次方根）。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負星等</w:t>
      </w:r>
      <w:r>
        <w:rPr>
          <w:rFonts w:hint="eastAsia"/>
        </w:rPr>
        <w:t xml:space="preserve">：比</w:t>
      </w:r>
      <w:r>
        <w:t xml:space="preserve"> 1 </w:t>
      </w:r>
      <w:r>
        <w:rPr>
          <w:rFonts w:hint="eastAsia"/>
        </w:rPr>
        <w:t xml:space="preserve">等更亮的天體用負數——</w:t>
      </w:r>
      <w:r>
        <w:t xml:space="preserve"> </w:t>
      </w:r>
      <w:r>
        <w:rPr>
          <w:rFonts w:hint="eastAsia"/>
        </w:rPr>
        <w:t xml:space="preserve">太陽</w:t>
      </w:r>
      <w:r>
        <w:t xml:space="preserve"> </w:t>
      </w:r>
      <w:r>
        <w:rPr>
          <w:rFonts w:hint="eastAsia"/>
        </w:rPr>
        <w:t xml:space="preserve">-26.7、滿月</w:t>
      </w:r>
      <w:r>
        <w:t xml:space="preserve"> </w:t>
      </w:r>
      <w:r>
        <w:rPr>
          <w:rFonts w:hint="eastAsia"/>
        </w:rPr>
        <w:t xml:space="preserve">-12.7、金星</w:t>
      </w:r>
      <w:r>
        <w:t xml:space="preserve"> </w:t>
      </w:r>
      <w:r>
        <w:rPr>
          <w:rFonts w:hint="eastAsia"/>
        </w:rPr>
        <w:t xml:space="preserve">-4.9、天狼星</w:t>
      </w:r>
      <w:r>
        <w:t xml:space="preserve"> -1.46。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絕對星等（Absolute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Magnitude）</w:t>
      </w:r>
      <w:r>
        <w:rPr>
          <w:rFonts w:hint="eastAsia"/>
        </w:rPr>
        <w:t xml:space="preserve">：把恆星放在</w:t>
      </w:r>
      <w:r>
        <w:t xml:space="preserve"> 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 xml:space="preserve">秒差距（32.6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光年）</w:t>
      </w:r>
      <w:r>
        <w:rPr>
          <w:rFonts w:hint="eastAsia"/>
        </w:rPr>
        <w:t xml:space="preserve">處看到的亮度，用以比較恆星本身的真實光度。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太陽絕對星等</w:t>
      </w:r>
      <w:r>
        <w:t xml:space="preserve"> </w:t>
      </w:r>
      <w:r>
        <w:t xml:space="preserve">= </w:t>
      </w:r>
      <w:r>
        <w:rPr>
          <w:rFonts w:hint="eastAsia"/>
        </w:rPr>
        <w:t xml:space="preserve">+4.83（並不特別亮）；參宿七</w:t>
      </w:r>
      <w:r>
        <w:t xml:space="preserve"> </w:t>
      </w:r>
      <w:r>
        <w:rPr>
          <w:rFonts w:hint="eastAsia"/>
        </w:rPr>
        <w:t xml:space="preserve">-7.5（極亮）；參宿四</w:t>
      </w:r>
      <w:r>
        <w:t xml:space="preserve"> -5.85。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肉眼可見極限</w:t>
      </w:r>
      <w:r>
        <w:rPr>
          <w:rFonts w:hint="eastAsia"/>
        </w:rPr>
        <w:t xml:space="preserve">：完全暗夜下肉眼可見約</w:t>
      </w:r>
      <w:r>
        <w:t xml:space="preserve"> 6 </w:t>
      </w:r>
      <w:r>
        <w:rPr>
          <w:rFonts w:hint="eastAsia"/>
        </w:rPr>
        <w:t xml:space="preserve">等星；都市光害下僅</w:t>
      </w:r>
      <w:r>
        <w:t xml:space="preserve"> 3~4 </w:t>
      </w:r>
      <w:r>
        <w:rPr>
          <w:rFonts w:hint="eastAsia"/>
        </w:rPr>
        <w:t xml:space="preserve">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視星等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科學</w:t>
        </w:r>
        <w:r>
          <w:rPr>
            <w:rStyle w:val="Hyperlink"/>
          </w:rPr>
          <w:t xml:space="preserve"> Online — </w:t>
        </w:r>
        <w:r>
          <w:rPr>
            <w:rStyle w:val="Hyperlink"/>
            <w:rFonts w:hint="eastAsia"/>
          </w:rPr>
          <w:t xml:space="preserve">絕對星等與視星等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</w:rPr>
          <w:t xml:space="preserve">Star Walk — Magnitude in Astronomy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hyperlink" Id="rId16" Target="https://highscope.ch.ntu.edu.tw/wordpress/?p=3920" TargetMode="External" /><Relationship Type="http://schemas.openxmlformats.org/officeDocument/2006/relationships/hyperlink" Id="rId17" Target="https://starwalk.space/en/news/what-is-magnitude-in-astronomy" TargetMode="External" /><Relationship Type="http://schemas.openxmlformats.org/officeDocument/2006/relationships/hyperlink" Id="rId15" Target="https://zh.wikipedia.org/zh-tw/%E8%A7%86%E6%98%9F%E7%AD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highscope.ch.ntu.edu.tw/wordpress/?p=3920" TargetMode="External" /><Relationship Type="http://schemas.openxmlformats.org/officeDocument/2006/relationships/hyperlink" Id="rId17" Target="https://starwalk.space/en/news/what-is-magnitude-in-astronomy" TargetMode="External" /><Relationship Type="http://schemas.openxmlformats.org/officeDocument/2006/relationships/hyperlink" Id="rId15" Target="https://zh.wikipedia.org/zh-tw/%E8%A7%86%E6%98%9F%E7%AD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星星的亮度與等級</dc:title>
  <dc:creator/>
  <dc:language>zh-TW</dc:language>
  <cp:keywords/>
  <dcterms:created xsi:type="dcterms:W3CDTF">2026-10-31T09:20:50Z</dcterms:created>
  <dcterms:modified xsi:type="dcterms:W3CDTF">2026-10-31T09:20:50Z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