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原子炭生火</w:t>
      </w:r>
    </w:p>
    <w:bookmarkStart w:id="23" w:name="生火---原子炭生火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原子炭生火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2" w:name="一原子炭生火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原子炭生火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事先要將原子炭劈砍成所需要的小段，然後點燃火種，火堆的中間，四周再圍上原子炭，並在圍繞的原子炭頂上加蓋一塊原子炭，便可以稍事等候，火種自然會逐漸將圍繞的原子炭燃燒起來。</w:t>
      </w:r>
    </w:p>
    <w:p>
      <w:pPr>
        <w:pStyle w:val="BodyText"/>
      </w:pPr>
      <w:r>
        <w:drawing>
          <wp:inline>
            <wp:extent cx="5334000" cy="4061326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f57080fdfd7d6ea4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13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◆ 2026 </w:t>
      </w:r>
      <w:r>
        <w:rPr>
          <w:rFonts w:hint="eastAsia"/>
        </w:rPr>
        <w:t xml:space="preserve">年補充</w:t>
      </w:r>
      <w:r>
        <w:t xml:space="preserve"> ◆ </w:t>
      </w:r>
      <w:r>
        <w:rPr>
          <w:rFonts w:hint="eastAsia"/>
        </w:rPr>
        <w:t xml:space="preserve">詳細做法與安全</w:t>
      </w:r>
    </w:p>
    <w:bookmarkStart w:id="12" w:name="工具材料"/>
    <w:p>
      <w:pPr>
        <w:pStyle w:val="Heading4"/>
      </w:pPr>
      <w:r>
        <w:t xml:space="preserve">▎ </w:t>
      </w:r>
      <w:r>
        <w:rPr>
          <w:rFonts w:hint="eastAsia"/>
        </w:rPr>
        <w:t xml:space="preserve">工具材料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原子炭</w:t>
      </w:r>
      <w:r>
        <w:t xml:space="preserve"> 2-4 </w:t>
      </w:r>
      <w:r>
        <w:rPr>
          <w:rFonts w:hint="eastAsia"/>
        </w:rPr>
        <w:t xml:space="preserve">根（中空六角柱或圓柱）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起火塊或酒精膏（原子炭不易直接點燃）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耐熱烤爐或炭盆</w:t>
      </w:r>
    </w:p>
    <w:bookmarkEnd w:id="12"/>
    <w:bookmarkStart w:id="13" w:name="操作步驟"/>
    <w:p>
      <w:pPr>
        <w:pStyle w:val="Heading4"/>
      </w:pPr>
      <w:r>
        <w:t xml:space="preserve">▎ </w:t>
      </w:r>
      <w:r>
        <w:rPr>
          <w:rFonts w:hint="eastAsia"/>
        </w:rPr>
        <w:t xml:space="preserve">操作步驟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於烤爐底部鋪一層小木炭或起火塊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將原子炭以井字或放射狀疊於起火塊上方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點燃起火塊並讓火焰包覆原子炭約</w:t>
      </w:r>
      <w:r>
        <w:t xml:space="preserve"> 15–20 </w:t>
      </w:r>
      <w:r>
        <w:rPr>
          <w:rFonts w:hint="eastAsia"/>
        </w:rPr>
        <w:t xml:space="preserve">分鐘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待原子炭整根表面呈灰白色即可開始使用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必要時用吹風機或搧風加速起火</w:t>
      </w:r>
    </w:p>
    <w:bookmarkEnd w:id="13"/>
    <w:bookmarkStart w:id="14" w:name="關鍵訣竅"/>
    <w:p>
      <w:pPr>
        <w:pStyle w:val="Heading4"/>
      </w:pPr>
      <w:r>
        <w:t xml:space="preserve">▎ </w:t>
      </w:r>
      <w:r>
        <w:rPr>
          <w:rFonts w:hint="eastAsia"/>
        </w:rPr>
        <w:t xml:space="preserve">關鍵訣竅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原子炭必須「整根燒透」後才會穩定發熱，中途不可澆水或切斷熱源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可先在炭面刷薄層食用油輔助點燃</w:t>
      </w:r>
    </w:p>
    <w:bookmarkEnd w:id="14"/>
    <w:bookmarkStart w:id="15" w:name="安全注意事項"/>
    <w:p>
      <w:pPr>
        <w:pStyle w:val="Heading4"/>
      </w:pPr>
      <w:r>
        <w:t xml:space="preserve">▎ </w:t>
      </w:r>
      <w:r>
        <w:rPr>
          <w:rFonts w:hint="eastAsia"/>
        </w:rPr>
        <w:t xml:space="preserve">安全注意事項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燃燒時間可達</w:t>
      </w:r>
      <w:r>
        <w:t xml:space="preserve"> 3-4 </w:t>
      </w:r>
      <w:r>
        <w:rPr>
          <w:rFonts w:hint="eastAsia"/>
        </w:rPr>
        <w:t xml:space="preserve">小時且不易熄滅，使用完畢須大量澆水或埋入砂土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室內使用會產生一氧化碳，必須在通風環境下使用</w:t>
      </w:r>
    </w:p>
    <w:bookmarkEnd w:id="15"/>
    <w:bookmarkStart w:id="16" w:name="現代童軍應用"/>
    <w:p>
      <w:pPr>
        <w:pStyle w:val="Heading4"/>
      </w:pPr>
      <w:r>
        <w:t xml:space="preserve">▎ </w:t>
      </w:r>
      <w:r>
        <w:rPr>
          <w:rFonts w:hint="eastAsia"/>
        </w:rPr>
        <w:t xml:space="preserve">現代童軍應用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適合烤肉大會、親子野炊、露營晚會等需要長時間穩定火源的場合。</w:t>
      </w:r>
    </w:p>
    <w:bookmarkEnd w:id="16"/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https://scouting.edu.tw/</w:t>
        </w:r>
      </w:hyperlink>
    </w:p>
    <w:p>
      <w:pPr>
        <w:pStyle w:val="Compact"/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https://www.scouting.org/</w:t>
        </w:r>
      </w:hyperlink>
    </w:p>
    <w:p>
      <w:pPr>
        <w:pStyle w:val="Compact"/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https://www.rei.com/learn/expert-advice/campfire-basics.html</w:t>
        </w:r>
      </w:hyperlink>
    </w:p>
    <w:p>
      <w:pPr>
        <w:pStyle w:val="Compact"/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https://www.msrgear.com/blog/</w:t>
        </w:r>
      </w:hyperlink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https://en.wikipedia.org/wiki/Fire_making</w:t>
        </w:r>
      </w:hyperlink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hyperlink" Id="rId21" Target="https://en.wikipedia.org/wiki/Fire_making" TargetMode="External" /><Relationship Type="http://schemas.openxmlformats.org/officeDocument/2006/relationships/hyperlink" Id="rId17" Target="https://scouting.edu.tw/" TargetMode="External" /><Relationship Type="http://schemas.openxmlformats.org/officeDocument/2006/relationships/hyperlink" Id="rId20" Target="https://www.msrgear.com/blog/" TargetMode="External" /><Relationship Type="http://schemas.openxmlformats.org/officeDocument/2006/relationships/hyperlink" Id="rId19" Target="https://www.rei.com/learn/expert-advice/campfire-basics.html" TargetMode="External" /><Relationship Type="http://schemas.openxmlformats.org/officeDocument/2006/relationships/hyperlink" Id="rId18" Target="https://www.scouting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en.wikipedia.org/wiki/Fire_making" TargetMode="External" /><Relationship Type="http://schemas.openxmlformats.org/officeDocument/2006/relationships/hyperlink" Id="rId17" Target="https://scouting.edu.tw/" TargetMode="External" /><Relationship Type="http://schemas.openxmlformats.org/officeDocument/2006/relationships/hyperlink" Id="rId20" Target="https://www.msrgear.com/blog/" TargetMode="External" /><Relationship Type="http://schemas.openxmlformats.org/officeDocument/2006/relationships/hyperlink" Id="rId19" Target="https://www.rei.com/learn/expert-advice/campfire-basics.html" TargetMode="External" /><Relationship Type="http://schemas.openxmlformats.org/officeDocument/2006/relationships/hyperlink" Id="rId18" Target="https://www.scouting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原子炭生火</dc:title>
  <dc:creator/>
  <dc:language>zh-TW</dc:language>
  <cp:keywords/>
  <dcterms:created xsi:type="dcterms:W3CDTF">2026-10-31T08:09:01Z</dcterms:created>
  <dcterms:modified xsi:type="dcterms:W3CDTF">2026-10-31T08:09:01Z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