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生火</w:t>
      </w:r>
      <w:r>
        <w:t xml:space="preserve"> - </w:t>
      </w:r>
      <w:r>
        <w:rPr>
          <w:rFonts w:hint="eastAsia"/>
        </w:rPr>
        <w:t xml:space="preserve">鑽木生火</w:t>
      </w:r>
    </w:p>
    <w:bookmarkStart w:id="23" w:name="生火---鑽木生火"/>
    <w:p>
      <w:pPr>
        <w:pStyle w:val="Heading1"/>
      </w:pPr>
      <w:r>
        <w:rPr>
          <w:rFonts w:hint="eastAsia"/>
        </w:rPr>
        <w:t xml:space="preserve">生火</w:t>
      </w:r>
      <w:r>
        <w:t xml:space="preserve"> - </w:t>
      </w:r>
      <w:r>
        <w:rPr>
          <w:rFonts w:hint="eastAsia"/>
        </w:rPr>
        <w:t xml:space="preserve">鑽木生火</w:t>
      </w:r>
    </w:p>
    <w:p>
      <w:pPr>
        <w:pStyle w:val="FirstParagraph"/>
      </w:pPr>
      <w:r>
        <w:rPr>
          <w:rFonts w:hint="eastAsia"/>
        </w:rPr>
        <w:t xml:space="preserve">分類：生火與炊事</w:t>
      </w:r>
      <w:r>
        <w:t xml:space="preserve"> · </w:t>
      </w:r>
      <w:r>
        <w:rPr>
          <w:rFonts w:hint="eastAsia"/>
        </w:rPr>
        <w:t xml:space="preserve">作者：陳志南</w:t>
      </w:r>
    </w:p>
    <w:bookmarkStart w:id="22" w:name="一鑽木生火"/>
    <w:p>
      <w:pPr>
        <w:pStyle w:val="Heading2"/>
      </w:pPr>
      <w:r>
        <w:rPr>
          <w:rFonts w:hint="eastAsia"/>
        </w:rPr>
        <w:t xml:space="preserve">一、</w:t>
      </w:r>
      <w:r>
        <w:rPr>
          <w:rFonts w:hint="eastAsia"/>
        </w:rPr>
        <w:t xml:space="preserve">鑽木生火</w:t>
      </w:r>
    </w:p>
    <w:p>
      <w:pPr>
        <w:pStyle w:val="FirstParagraph"/>
      </w:pPr>
      <w:r>
        <w:t xml:space="preserve">　　</w:t>
      </w:r>
      <w:r>
        <w:rPr>
          <w:rFonts w:hint="eastAsia"/>
        </w:rPr>
        <w:t xml:space="preserve">以一手掌握固定板，固定堅硬的木棒，並將拉弓纏繞在木棒上，同時以另一手將拉弓橫向快速拉扯木棒，木棒被快速拉扯而急劇旋轉時所產生的高溫引燃墊在木棒尖端下的木板。木板上要鑿一小洞限制木棒旋轉的位置，而且要把一些易燃的屑片、枯葉、乾草塞在一小洞裡，增強燃燒效果。</w:t>
      </w:r>
    </w:p>
    <w:p>
      <w:pPr>
        <w:pStyle w:val="BodyText"/>
      </w:pPr>
      <w:r>
        <w:drawing>
          <wp:inline>
            <wp:extent cx="2381250" cy="1714500"/>
            <wp:effectExtent b="0" l="0" r="0" t="0"/>
            <wp:docPr descr="" title="" id="10" name="Picture"/>
            <a:graphic>
              <a:graphicData uri="http://schemas.openxmlformats.org/drawingml/2006/picture">
                <pic:pic>
                  <pic:nvPicPr>
                    <pic:cNvPr descr="file:///Users/chenzhidedemacstudio/Projects/scout-platform/apps/scout-km/media/knowledge/firemaking/2adefdcc670e8e28.jpeg" id="11" name="Picture"/>
                    <pic:cNvPicPr>
                      <a:picLocks noChangeArrowheads="1" noChangeAspect="1"/>
                    </pic:cNvPicPr>
                  </pic:nvPicPr>
                  <pic:blipFill>
                    <a:blip r:embed="rId9"/>
                    <a:stretch>
                      <a:fillRect/>
                    </a:stretch>
                  </pic:blipFill>
                  <pic:spPr bwMode="auto">
                    <a:xfrm>
                      <a:off x="0" y="0"/>
                      <a:ext cx="2381250" cy="1714500"/>
                    </a:xfrm>
                    <a:prstGeom prst="rect">
                      <a:avLst/>
                    </a:prstGeom>
                    <a:noFill/>
                    <a:ln w="9525">
                      <a:noFill/>
                      <a:headEnd/>
                      <a:tailEnd/>
                    </a:ln>
                  </pic:spPr>
                </pic:pic>
              </a:graphicData>
            </a:graphic>
          </wp:inline>
        </w:drawing>
      </w:r>
    </w:p>
    <w:p>
      <w:pPr>
        <w:pStyle w:val="BodyText"/>
      </w:pPr>
      <w:r>
        <w:t xml:space="preserve">◆ 2026 </w:t>
      </w:r>
      <w:r>
        <w:rPr>
          <w:rFonts w:hint="eastAsia"/>
        </w:rPr>
        <w:t xml:space="preserve">年補充</w:t>
      </w:r>
      <w:r>
        <w:t xml:space="preserve"> ◆ </w:t>
      </w:r>
      <w:r>
        <w:rPr>
          <w:rFonts w:hint="eastAsia"/>
        </w:rPr>
        <w:t xml:space="preserve">詳細做法與安全</w:t>
      </w:r>
    </w:p>
    <w:bookmarkStart w:id="12" w:name="工具材料"/>
    <w:p>
      <w:pPr>
        <w:pStyle w:val="Heading4"/>
      </w:pPr>
      <w:r>
        <w:t xml:space="preserve">▎ </w:t>
      </w:r>
      <w:r>
        <w:rPr>
          <w:rFonts w:hint="eastAsia"/>
        </w:rPr>
        <w:t xml:space="preserve">工具材料</w:t>
      </w:r>
    </w:p>
    <w:p>
      <w:pPr>
        <w:pStyle w:val="Compact"/>
        <w:numPr>
          <w:ilvl w:val="0"/>
          <w:numId w:val="1001"/>
        </w:numPr>
      </w:pPr>
      <w:r>
        <w:rPr>
          <w:rFonts w:hint="eastAsia"/>
        </w:rPr>
        <w:t xml:space="preserve">弓（彈性樹枝+鞋帶或繩索）</w:t>
      </w:r>
    </w:p>
    <w:p>
      <w:pPr>
        <w:pStyle w:val="Compact"/>
        <w:numPr>
          <w:ilvl w:val="0"/>
          <w:numId w:val="1001"/>
        </w:numPr>
      </w:pPr>
      <w:r>
        <w:rPr>
          <w:rFonts w:hint="eastAsia"/>
        </w:rPr>
        <w:t xml:space="preserve">鑽桿（硬木，長約</w:t>
      </w:r>
      <w:r>
        <w:t xml:space="preserve"> 20–25 </w:t>
      </w:r>
      <w:r>
        <w:rPr>
          <w:rFonts w:hint="eastAsia"/>
        </w:rPr>
        <w:t xml:space="preserve">公分、直徑</w:t>
      </w:r>
      <w:r>
        <w:t xml:space="preserve"> 2 </w:t>
      </w:r>
      <w:r>
        <w:rPr>
          <w:rFonts w:hint="eastAsia"/>
        </w:rPr>
        <w:t xml:space="preserve">公分）</w:t>
      </w:r>
    </w:p>
    <w:p>
      <w:pPr>
        <w:pStyle w:val="Compact"/>
        <w:numPr>
          <w:ilvl w:val="0"/>
          <w:numId w:val="1001"/>
        </w:numPr>
      </w:pPr>
      <w:r>
        <w:rPr>
          <w:rFonts w:hint="eastAsia"/>
        </w:rPr>
        <w:t xml:space="preserve">火板（軟木如柳木、梧桐、雪松）</w:t>
      </w:r>
    </w:p>
    <w:p>
      <w:pPr>
        <w:pStyle w:val="Compact"/>
        <w:numPr>
          <w:ilvl w:val="0"/>
          <w:numId w:val="1001"/>
        </w:numPr>
      </w:pPr>
      <w:r>
        <w:rPr>
          <w:rFonts w:hint="eastAsia"/>
        </w:rPr>
        <w:t xml:space="preserve">手壓石（上方壓蓋）</w:t>
      </w:r>
    </w:p>
    <w:bookmarkEnd w:id="12"/>
    <w:bookmarkStart w:id="13" w:name="操作步驟"/>
    <w:p>
      <w:pPr>
        <w:pStyle w:val="Heading4"/>
      </w:pPr>
      <w:r>
        <w:t xml:space="preserve">▎ </w:t>
      </w:r>
      <w:r>
        <w:rPr>
          <w:rFonts w:hint="eastAsia"/>
        </w:rPr>
        <w:t xml:space="preserve">操作步驟</w:t>
      </w:r>
    </w:p>
    <w:p>
      <w:pPr>
        <w:pStyle w:val="Compact"/>
        <w:numPr>
          <w:ilvl w:val="0"/>
          <w:numId w:val="1002"/>
        </w:numPr>
      </w:pPr>
      <w:r>
        <w:rPr>
          <w:rFonts w:hint="eastAsia"/>
        </w:rPr>
        <w:t xml:space="preserve">於火板上先鑽一淺凹並切出</w:t>
      </w:r>
      <w:r>
        <w:t xml:space="preserve"> V </w:t>
      </w:r>
      <w:r>
        <w:rPr>
          <w:rFonts w:hint="eastAsia"/>
        </w:rPr>
        <w:t xml:space="preserve">形缺口通向板邊</w:t>
      </w:r>
    </w:p>
    <w:p>
      <w:pPr>
        <w:pStyle w:val="Compact"/>
        <w:numPr>
          <w:ilvl w:val="0"/>
          <w:numId w:val="1002"/>
        </w:numPr>
      </w:pPr>
      <w:r>
        <w:t xml:space="preserve">V </w:t>
      </w:r>
      <w:r>
        <w:rPr>
          <w:rFonts w:hint="eastAsia"/>
        </w:rPr>
        <w:t xml:space="preserve">口下方墊葉片承接火星</w:t>
      </w:r>
    </w:p>
    <w:p>
      <w:pPr>
        <w:pStyle w:val="Compact"/>
        <w:numPr>
          <w:ilvl w:val="0"/>
          <w:numId w:val="1002"/>
        </w:numPr>
      </w:pPr>
      <w:r>
        <w:rPr>
          <w:rFonts w:hint="eastAsia"/>
        </w:rPr>
        <w:t xml:space="preserve">鑽桿繞弓弦一圈，一腳踩住火板，上方以手壓石施壓</w:t>
      </w:r>
    </w:p>
    <w:p>
      <w:pPr>
        <w:pStyle w:val="Compact"/>
        <w:numPr>
          <w:ilvl w:val="0"/>
          <w:numId w:val="1002"/>
        </w:numPr>
      </w:pPr>
      <w:r>
        <w:rPr>
          <w:rFonts w:hint="eastAsia"/>
        </w:rPr>
        <w:t xml:space="preserve">另一手前後拉弓使鑽桿旋轉</w:t>
      </w:r>
    </w:p>
    <w:p>
      <w:pPr>
        <w:pStyle w:val="Compact"/>
        <w:numPr>
          <w:ilvl w:val="0"/>
          <w:numId w:val="1002"/>
        </w:numPr>
      </w:pPr>
      <w:r>
        <w:rPr>
          <w:rFonts w:hint="eastAsia"/>
        </w:rPr>
        <w:t xml:space="preserve">先慢速磨合出黑色炭粉，再加速加壓直到</w:t>
      </w:r>
      <w:r>
        <w:t xml:space="preserve"> V </w:t>
      </w:r>
      <w:r>
        <w:rPr>
          <w:rFonts w:hint="eastAsia"/>
        </w:rPr>
        <w:t xml:space="preserve">口冒出濃煙</w:t>
      </w:r>
    </w:p>
    <w:p>
      <w:pPr>
        <w:pStyle w:val="Compact"/>
        <w:numPr>
          <w:ilvl w:val="0"/>
          <w:numId w:val="1002"/>
        </w:numPr>
      </w:pPr>
      <w:r>
        <w:rPr>
          <w:rFonts w:hint="eastAsia"/>
        </w:rPr>
        <w:t xml:space="preserve">持續鑽約</w:t>
      </w:r>
      <w:r>
        <w:t xml:space="preserve"> 10–20 </w:t>
      </w:r>
      <w:r>
        <w:rPr>
          <w:rFonts w:hint="eastAsia"/>
        </w:rPr>
        <w:t xml:space="preserve">秒後小心取下炭團，用葉片移入火媒巢中吹氣起火</w:t>
      </w:r>
    </w:p>
    <w:bookmarkEnd w:id="13"/>
    <w:bookmarkStart w:id="14" w:name="關鍵訣竅"/>
    <w:p>
      <w:pPr>
        <w:pStyle w:val="Heading4"/>
      </w:pPr>
      <w:r>
        <w:t xml:space="preserve">▎ </w:t>
      </w:r>
      <w:r>
        <w:rPr>
          <w:rFonts w:hint="eastAsia"/>
        </w:rPr>
        <w:t xml:space="preserve">關鍵訣竅</w:t>
      </w:r>
    </w:p>
    <w:p>
      <w:pPr>
        <w:pStyle w:val="Compact"/>
        <w:numPr>
          <w:ilvl w:val="0"/>
          <w:numId w:val="1003"/>
        </w:numPr>
      </w:pPr>
      <w:r>
        <w:rPr>
          <w:rFonts w:hint="eastAsia"/>
        </w:rPr>
        <w:t xml:space="preserve">鑽桿與火板需軟硬搭配（上硬下軟），全程保持垂直與穩定節奏</w:t>
      </w:r>
    </w:p>
    <w:p>
      <w:pPr>
        <w:pStyle w:val="Compact"/>
        <w:numPr>
          <w:ilvl w:val="0"/>
          <w:numId w:val="1003"/>
        </w:numPr>
      </w:pPr>
      <w:r>
        <w:rPr>
          <w:rFonts w:hint="eastAsia"/>
        </w:rPr>
        <w:t xml:space="preserve">炭粉須累積成小球狀才會自燃成火種</w:t>
      </w:r>
    </w:p>
    <w:bookmarkEnd w:id="14"/>
    <w:bookmarkStart w:id="15" w:name="安全注意事項"/>
    <w:p>
      <w:pPr>
        <w:pStyle w:val="Heading4"/>
      </w:pPr>
      <w:r>
        <w:t xml:space="preserve">▎ </w:t>
      </w:r>
      <w:r>
        <w:rPr>
          <w:rFonts w:hint="eastAsia"/>
        </w:rPr>
        <w:t xml:space="preserve">安全注意事項</w:t>
      </w:r>
    </w:p>
    <w:p>
      <w:pPr>
        <w:pStyle w:val="Compact"/>
        <w:numPr>
          <w:ilvl w:val="0"/>
          <w:numId w:val="1004"/>
        </w:numPr>
      </w:pPr>
      <w:r>
        <w:rPr>
          <w:rFonts w:hint="eastAsia"/>
        </w:rPr>
        <w:t xml:space="preserve">鑽木過程手掌、手腕易起水泡，可戴手套保護</w:t>
      </w:r>
    </w:p>
    <w:p>
      <w:pPr>
        <w:pStyle w:val="Compact"/>
        <w:numPr>
          <w:ilvl w:val="0"/>
          <w:numId w:val="1004"/>
        </w:numPr>
      </w:pPr>
      <w:r>
        <w:rPr>
          <w:rFonts w:hint="eastAsia"/>
        </w:rPr>
        <w:t xml:space="preserve">成功取得火種後須立即有引火材接續，否則功虧一簣</w:t>
      </w:r>
    </w:p>
    <w:bookmarkEnd w:id="15"/>
    <w:bookmarkStart w:id="16" w:name="現代童軍應用"/>
    <w:p>
      <w:pPr>
        <w:pStyle w:val="Heading4"/>
      </w:pPr>
      <w:r>
        <w:t xml:space="preserve">▎ </w:t>
      </w:r>
      <w:r>
        <w:rPr>
          <w:rFonts w:hint="eastAsia"/>
        </w:rPr>
        <w:t xml:space="preserve">現代童軍應用</w:t>
      </w:r>
    </w:p>
    <w:p>
      <w:pPr>
        <w:pStyle w:val="FirstParagraph"/>
      </w:pPr>
      <w:r>
        <w:t xml:space="preserve">　　</w:t>
      </w:r>
      <w:r>
        <w:rPr>
          <w:rFonts w:hint="eastAsia"/>
        </w:rPr>
        <w:t xml:space="preserve">高階求生技能訓練、羅浮童軍考驗、原住民文化體驗。</w:t>
      </w:r>
    </w:p>
    <w:bookmarkEnd w:id="16"/>
    <w:p>
      <w:pPr>
        <w:pStyle w:val="BodyText"/>
      </w:pPr>
      <w:r>
        <w:t xml:space="preserve">📚 </w:t>
      </w:r>
      <w:r>
        <w:rPr>
          <w:rFonts w:hint="eastAsia"/>
        </w:rPr>
        <w:t xml:space="preserve">參考來源</w:t>
      </w:r>
    </w:p>
    <w:p>
      <w:pPr>
        <w:pStyle w:val="Compact"/>
        <w:numPr>
          <w:ilvl w:val="0"/>
          <w:numId w:val="1005"/>
        </w:numPr>
      </w:pPr>
      <w:hyperlink r:id="rId17">
        <w:r>
          <w:rPr>
            <w:rStyle w:val="Hyperlink"/>
          </w:rPr>
          <w:t xml:space="preserve">https://scouting.edu.tw/</w:t>
        </w:r>
      </w:hyperlink>
    </w:p>
    <w:p>
      <w:pPr>
        <w:pStyle w:val="Compact"/>
        <w:numPr>
          <w:ilvl w:val="0"/>
          <w:numId w:val="1005"/>
        </w:numPr>
      </w:pPr>
      <w:hyperlink r:id="rId18">
        <w:r>
          <w:rPr>
            <w:rStyle w:val="Hyperlink"/>
          </w:rPr>
          <w:t xml:space="preserve">https://www.scouting.org/</w:t>
        </w:r>
      </w:hyperlink>
    </w:p>
    <w:p>
      <w:pPr>
        <w:pStyle w:val="Compact"/>
        <w:numPr>
          <w:ilvl w:val="0"/>
          <w:numId w:val="1005"/>
        </w:numPr>
      </w:pPr>
      <w:hyperlink r:id="rId19">
        <w:r>
          <w:rPr>
            <w:rStyle w:val="Hyperlink"/>
          </w:rPr>
          <w:t xml:space="preserve">https://www.rei.com/learn/expert-advice/campfire-basics.html</w:t>
        </w:r>
      </w:hyperlink>
    </w:p>
    <w:p>
      <w:pPr>
        <w:pStyle w:val="Compact"/>
        <w:numPr>
          <w:ilvl w:val="0"/>
          <w:numId w:val="1005"/>
        </w:numPr>
      </w:pPr>
      <w:hyperlink r:id="rId20">
        <w:r>
          <w:rPr>
            <w:rStyle w:val="Hyperlink"/>
          </w:rPr>
          <w:t xml:space="preserve">https://www.msrgear.com/blog/</w:t>
        </w:r>
      </w:hyperlink>
    </w:p>
    <w:p>
      <w:pPr>
        <w:pStyle w:val="Compact"/>
        <w:numPr>
          <w:ilvl w:val="0"/>
          <w:numId w:val="1005"/>
        </w:numPr>
      </w:pPr>
      <w:hyperlink r:id="rId21">
        <w:r>
          <w:rPr>
            <w:rStyle w:val="Hyperlink"/>
          </w:rPr>
          <w:t xml:space="preserve">https://en.wikipedia.org/wiki/Fire_making</w:t>
        </w:r>
      </w:hyperlink>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jpg" /><Relationship Type="http://schemas.openxmlformats.org/officeDocument/2006/relationships/hyperlink" Id="rId21" Target="https://en.wikipedia.org/wiki/Fire_making" TargetMode="External" /><Relationship Type="http://schemas.openxmlformats.org/officeDocument/2006/relationships/hyperlink" Id="rId17" Target="https://scouting.edu.tw/" TargetMode="External" /><Relationship Type="http://schemas.openxmlformats.org/officeDocument/2006/relationships/hyperlink" Id="rId20" Target="https://www.msrgear.com/blog/" TargetMode="External" /><Relationship Type="http://schemas.openxmlformats.org/officeDocument/2006/relationships/hyperlink" Id="rId19" Target="https://www.rei.com/learn/expert-advice/campfire-basics.html" TargetMode="External" /><Relationship Type="http://schemas.openxmlformats.org/officeDocument/2006/relationships/hyperlink" Id="rId18" Target="https://www.scouting.org/"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Fire_making" TargetMode="External" /><Relationship Type="http://schemas.openxmlformats.org/officeDocument/2006/relationships/hyperlink" Id="rId17" Target="https://scouting.edu.tw/" TargetMode="External" /><Relationship Type="http://schemas.openxmlformats.org/officeDocument/2006/relationships/hyperlink" Id="rId20" Target="https://www.msrgear.com/blog/" TargetMode="External" /><Relationship Type="http://schemas.openxmlformats.org/officeDocument/2006/relationships/hyperlink" Id="rId19" Target="https://www.rei.com/learn/expert-advice/campfire-basics.html" TargetMode="External" /><Relationship Type="http://schemas.openxmlformats.org/officeDocument/2006/relationships/hyperlink" Id="rId18" Target="https://www.scouting.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生火 - 鑽木生火</dc:title>
  <dc:creator/>
  <dc:language>zh-TW</dc:language>
  <cp:keywords/>
  <dcterms:created xsi:type="dcterms:W3CDTF">2026-10-31T08:06:28Z</dcterms:created>
  <dcterms:modified xsi:type="dcterms:W3CDTF">2026-10-31T08:06:28Z</dcterms:modified>
</cp:coreProperties>
</file>

<file path=docProps/custom.xml><?xml version="1.0" encoding="utf-8"?>
<Properties xmlns="http://schemas.openxmlformats.org/officeDocument/2006/custom-properties" xmlns:vt="http://schemas.openxmlformats.org/officeDocument/2006/docPropsVTypes"/>
</file>