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點火方式</w:t>
      </w:r>
    </w:p>
    <w:bookmarkStart w:id="10" w:name="生火---點火方式"/>
    <w:p>
      <w:pPr>
        <w:pStyle w:val="Heading1"/>
      </w:pPr>
      <w:r>
        <w:rPr>
          <w:rFonts w:hint="eastAsia"/>
        </w:rPr>
        <w:t xml:space="preserve">生火</w:t>
      </w:r>
      <w:r>
        <w:t xml:space="preserve"> - </w:t>
      </w:r>
      <w:r>
        <w:rPr>
          <w:rFonts w:hint="eastAsia"/>
        </w:rPr>
        <w:t xml:space="preserve">點火方式</w:t>
      </w:r>
    </w:p>
    <w:p>
      <w:pPr>
        <w:pStyle w:val="FirstParagraph"/>
      </w:pPr>
      <w:r>
        <w:rPr>
          <w:rFonts w:hint="eastAsia"/>
        </w:rPr>
        <w:t xml:space="preserve">分類：生火與炊事</w:t>
      </w:r>
      <w:r>
        <w:t xml:space="preserve"> · </w:t>
      </w:r>
      <w:r>
        <w:rPr>
          <w:rFonts w:hint="eastAsia"/>
        </w:rPr>
        <w:t xml:space="preserve">作者：陳志南</w:t>
      </w:r>
    </w:p>
    <w:bookmarkStart w:id="9" w:name="一點火方式"/>
    <w:p>
      <w:pPr>
        <w:pStyle w:val="Heading2"/>
      </w:pPr>
      <w:r>
        <w:rPr>
          <w:rFonts w:hint="eastAsia"/>
        </w:rPr>
        <w:t xml:space="preserve">一、</w:t>
      </w:r>
      <w:r>
        <w:rPr>
          <w:rFonts w:hint="eastAsia"/>
        </w:rPr>
        <w:t xml:space="preserve">點火方式</w:t>
      </w:r>
    </w:p>
    <w:p>
      <w:pPr>
        <w:pStyle w:val="FirstParagraph"/>
      </w:pPr>
      <w:r>
        <w:t xml:space="preserve">　　</w:t>
      </w:r>
      <w:r>
        <w:rPr>
          <w:rFonts w:hint="eastAsia"/>
        </w:rPr>
        <w:t xml:space="preserve">營火點火的方式依照點燃器具的不同，可以大致分類如下：</w:t>
      </w:r>
    </w:p>
    <w:p>
      <w:pPr>
        <w:pStyle w:val="BodyText"/>
      </w:pPr>
      <w:r>
        <w:rPr>
          <w:rFonts w:hint="eastAsia"/>
        </w:rPr>
        <w:t xml:space="preserve">1.用火柴點燃：</w:t>
      </w:r>
    </w:p>
    <w:p>
      <w:pPr>
        <w:pStyle w:val="BodyText"/>
      </w:pPr>
      <w:r>
        <w:t xml:space="preserve">　　</w:t>
      </w:r>
      <w:r>
        <w:rPr>
          <w:rFonts w:hint="eastAsia"/>
        </w:rPr>
        <w:t xml:space="preserve">這是最簡單的點燃法，不過，在搭架營火堆之前要先注意預留點火處，同時，要考慮發火柴的材料是否為易燃物品。</w:t>
      </w:r>
    </w:p>
    <w:p>
      <w:pPr>
        <w:pStyle w:val="BodyText"/>
      </w:pPr>
      <w:r>
        <w:rPr>
          <w:rFonts w:hint="eastAsia"/>
        </w:rPr>
        <w:t xml:space="preserve">2.用火把點燃：</w:t>
      </w:r>
    </w:p>
    <w:p>
      <w:pPr>
        <w:pStyle w:val="BodyText"/>
      </w:pPr>
      <w:r>
        <w:t xml:space="preserve">　　</w:t>
      </w:r>
      <w:r>
        <w:rPr>
          <w:rFonts w:hint="eastAsia"/>
        </w:rPr>
        <w:t xml:space="preserve">取一段長約60-80公分的木棒或竹筒，在前端綁上脫脂棉或是棉質手套，並以鐵絲繫緊。在點燃之前先於脫脂棉或是棉質手套上淋上煤油或燈油，用打火機點燃即可使用。</w:t>
      </w:r>
    </w:p>
    <w:p>
      <w:pPr>
        <w:pStyle w:val="BodyText"/>
      </w:pPr>
      <w:r>
        <w:rPr>
          <w:rFonts w:hint="eastAsia"/>
        </w:rPr>
        <w:t xml:space="preserve">3.用火球點燃（高空點火）：</w:t>
      </w:r>
    </w:p>
    <w:p>
      <w:pPr>
        <w:pStyle w:val="BodyText"/>
      </w:pPr>
      <w:r>
        <w:t xml:space="preserve">　　</w:t>
      </w:r>
      <w:r>
        <w:rPr>
          <w:rFonts w:hint="eastAsia"/>
        </w:rPr>
        <w:t xml:space="preserve">從營火堆附近的屋頂或樹上，拉一條鐵線通過營火的尖端並拉緊釘在地上，在營火堆的上方要做一個止滑點，而這條鐵線與定面的角度約為30-45度，再用布、脫脂棉或是棉質手套包住石頭做成火球，淋上煤油，掛在鐵絲上，點火時用打火機點燃火球，放手之後火球就會順著鐵絲滑下，點燃營火堆。（如果不確定點火的時間，怕因為等待太久而然由揮發殆盡，則可考慮以衛生棉替代手套等器材包住石頭）</w:t>
      </w:r>
    </w:p>
    <w:p>
      <w:pPr>
        <w:pStyle w:val="BodyText"/>
      </w:pPr>
      <w:r>
        <w:t xml:space="preserve">　　</w:t>
      </w:r>
      <w:r>
        <w:rPr>
          <w:rFonts w:hint="eastAsia"/>
        </w:rPr>
        <w:t xml:space="preserve">使用這種方式點火時，在搭營火堆的時候就需要先立起一根主柱，以使營火堆牢固，不會因為衝撞而倒塌。</w:t>
      </w:r>
    </w:p>
    <w:p>
      <w:pPr>
        <w:pStyle w:val="BodyText"/>
      </w:pPr>
      <w:r>
        <w:t xml:space="preserve">　　</w:t>
      </w:r>
      <w:r>
        <w:rPr>
          <w:rFonts w:hint="eastAsia"/>
        </w:rPr>
        <w:t xml:space="preserve">止滑點應設計在塔狀火堆之前，以免因衝擊力道過大而撞倒發火柴與引火柴。</w:t>
      </w:r>
    </w:p>
    <w:p>
      <w:pPr>
        <w:pStyle w:val="BodyText"/>
      </w:pPr>
      <w:r>
        <w:rPr>
          <w:rFonts w:hint="eastAsia"/>
        </w:rPr>
        <w:t xml:space="preserve">4.用藥品點燃（化學點火）：</w:t>
      </w:r>
    </w:p>
    <w:p>
      <w:pPr>
        <w:pStyle w:val="BodyText"/>
      </w:pPr>
      <w:r>
        <w:t xml:space="preserve">　　</w:t>
      </w:r>
      <w:r>
        <w:rPr>
          <w:rFonts w:hint="eastAsia"/>
        </w:rPr>
        <w:t xml:space="preserve">用同量的氯酸鉀與白砂糖混合，滴上硫酸就可以點燃。</w:t>
      </w:r>
    </w:p>
    <w:p>
      <w:pPr>
        <w:pStyle w:val="BodyText"/>
      </w:pPr>
      <w:r>
        <w:t xml:space="preserve">　　</w:t>
      </w:r>
      <w:r>
        <w:rPr>
          <w:rFonts w:hint="eastAsia"/>
        </w:rPr>
        <w:t xml:space="preserve">將同量的氯酸鉀與白砂糖的混合物放在厚紙板上，並放在最上層的火床上面，在上面懸掛著裝著硫酸的小瓶子，瓶口繫著細線，點火開始時，將細線一拉，使瓶子傾斜讓硫酸滴下，只要滴下的硫酸碰到後紙板上的氯酸鉀與白砂糖的混合物就會點燃上面的發火柴與引火柴了。</w:t>
      </w:r>
    </w:p>
    <w:p>
      <w:pPr>
        <w:pStyle w:val="BodyText"/>
      </w:pPr>
      <w:r>
        <w:rPr>
          <w:rFonts w:hint="eastAsia"/>
        </w:rPr>
        <w:t xml:space="preserve">5.用電熱點燃（電子點火）：</w:t>
      </w:r>
    </w:p>
    <w:p>
      <w:pPr>
        <w:pStyle w:val="BodyText"/>
      </w:pPr>
      <w:r>
        <w:t xml:space="preserve">　　</w:t>
      </w:r>
      <w:r>
        <w:rPr>
          <w:rFonts w:hint="eastAsia"/>
        </w:rPr>
        <w:t xml:space="preserve">用取掉玻璃的燈泡通電之後點燃黑火藥的方式來進行點火。</w:t>
      </w:r>
    </w:p>
    <w:p>
      <w:pPr>
        <w:pStyle w:val="BodyText"/>
      </w:pPr>
      <w:r>
        <w:t xml:space="preserve">　　</w:t>
      </w:r>
      <w:r>
        <w:rPr>
          <w:rFonts w:hint="eastAsia"/>
        </w:rPr>
        <w:t xml:space="preserve">將鞭炮中間的黑火藥取出之後放在紙盒中，中間也可以把取出的砲芯加入，同時，取一個小鎢絲燈泡，將外面的玻璃取掉，裝好電線並埋入黑火藥之中。取掉玻璃時要注意不要將鎢絲弄斷，埋的時候要讓鎢絲微露出火藥。</w:t>
      </w:r>
    </w:p>
    <w:p>
      <w:pPr>
        <w:pStyle w:val="BodyText"/>
      </w:pPr>
      <w:r>
        <w:t xml:space="preserve">　　</w:t>
      </w:r>
      <w:r>
        <w:rPr>
          <w:rFonts w:hint="eastAsia"/>
        </w:rPr>
        <w:t xml:space="preserve">點火時只要將電線連接上電池的正負極，讓燈泡發熱之後就可以將黑火藥引燃。</w:t>
      </w:r>
    </w:p>
    <w:p>
      <w:pPr>
        <w:pStyle w:val="BodyText"/>
      </w:pPr>
      <w:r>
        <w:rPr>
          <w:rFonts w:hint="eastAsia"/>
        </w:rPr>
        <w:t xml:space="preserve">6.用砲芯點燃：</w:t>
      </w:r>
    </w:p>
    <w:p>
      <w:pPr>
        <w:pStyle w:val="BodyText"/>
      </w:pPr>
      <w:r>
        <w:t xml:space="preserve">　　</w:t>
      </w:r>
      <w:r>
        <w:rPr>
          <w:rFonts w:hint="eastAsia"/>
        </w:rPr>
        <w:t xml:space="preserve">將鞭炮的砲芯取出，同時也將其中的黑火藥取出並用紙盒裝著。把紙盒放在最上面一層火床之上，上面放著發火柴。</w:t>
      </w:r>
    </w:p>
    <w:p>
      <w:pPr>
        <w:pStyle w:val="BodyText"/>
      </w:pPr>
      <w:r>
        <w:t xml:space="preserve">　　</w:t>
      </w:r>
      <w:r>
        <w:rPr>
          <w:rFonts w:hint="eastAsia"/>
        </w:rPr>
        <w:t xml:space="preserve">將卸下的砲芯由點火處連接至紙盒內的黑火藥，點火時只要用打火機或是線香點燃砲芯，就可以點火。</w:t>
      </w:r>
    </w:p>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點火方式</dc:title>
  <dc:creator/>
  <dc:language>zh-TW</dc:language>
  <cp:keywords/>
  <dcterms:created xsi:type="dcterms:W3CDTF">2026-10-31T08:09:01Z</dcterms:created>
  <dcterms:modified xsi:type="dcterms:W3CDTF">2026-10-31T08:09:01Z</dcterms:modified>
</cp:coreProperties>
</file>

<file path=docProps/custom.xml><?xml version="1.0" encoding="utf-8"?>
<Properties xmlns="http://schemas.openxmlformats.org/officeDocument/2006/custom-properties" xmlns:vt="http://schemas.openxmlformats.org/officeDocument/2006/docPropsVTypes"/>
</file>