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16.jpg" ContentType="image/jpeg"/>
  <Override PartName="/word/media/rId61.jpg" ContentType="image/jpeg"/>
  <Override PartName="/word/media/rId65.jpg" ContentType="image/jpeg"/>
  <Override PartName="/word/media/rId25.jpg" ContentType="image/jpeg"/>
  <Override PartName="/word/media/rId46.jpg" ContentType="image/jpeg"/>
  <Override PartName="/word/media/rId52.jpg" ContentType="image/jpeg"/>
  <Override PartName="/word/media/rId49.jpg" ContentType="image/jpeg"/>
  <Override PartName="/word/media/rId55.jpg" ContentType="image/jpeg"/>
  <Override PartName="/word/media/rId22.jpg" ContentType="image/jpeg"/>
  <Override PartName="/word/media/rId34.jpg" ContentType="image/jpeg"/>
  <Override PartName="/word/media/rId43.jpg" ContentType="image/jpeg"/>
  <Override PartName="/word/media/rId40.jpg" ContentType="image/jpeg"/>
  <Override PartName="/word/media/rId37.jpg" ContentType="image/jpeg"/>
  <Override PartName="/word/media/rId19.jpg" ContentType="image/jpeg"/>
  <Override PartName="/word/media/rId58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</w:p>
    <w:bookmarkStart w:id="76" w:name="訊號"/>
    <w:p>
      <w:pPr>
        <w:pStyle w:val="Heading1"/>
      </w:pPr>
      <w:r>
        <w:rPr>
          <w:rFonts w:hint="eastAsia"/>
        </w:rPr>
        <w:t xml:space="preserve">訊號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的演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通訊的演變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訊：在很多地方稱之謂訊號，但實際上是以通訊為其使用目的，訊號的意義，就是以任何方式，表達出自我的意思的那種方式都可稱之謂訊號，不管是用語言、文字、手勢、火焰、打光、聲音、旗式等。都可以說是一種訊號。人類是會利用智識、技巧的。採用一種適當的方法，配合實際的需要，研究出許多表達意思的一些訊號來。過去我國古老的烽火，現代的電話、電報、都一樣是人類為了表達意思透過了智識與技巧，所完成的通訊工具。至於那些用隱語、眉語、目語、術語、手語也不例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為了啟發兒童青年的智慧與技巧，在通訊方面是利用旗語等的訊號，一方面注意在野外活動中的實用，另一方面來啟發智慧與技巧。同時在距離較遠，聲浪不能到達的遠距離，假如遠到僅能用望遠鏡看見的程度，更缺乏其他的通訊設備的時候，童軍們常是以旗來通訊的。因為它是輕便而容易應用的一種工具，它既沒有很多的變化，又不需要特殊的機械，甚至許多的附屬設備都無必要。可以暢所欲言，沒有困難。所以童軍的通訊以旗語作了中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童軍的旗語，在貝登堡的原著童子警探ScoUt一ngforBOys中的營火邊談話第七節CampFireyarnNO7，他裡面提出了煙火、音響、旗語、口令、軍笛、手號等。旗語是其中的一個。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西元一六八四年，英人郝克氏RobertHooke首先用各種符號，懸掛在高塔上，互相傳訊，這種方式雖然是初步傳訊的工具，它卻比我們古代的烽火進步。可以表示這一通訊的意思，而不是籠統的了。一直到了西元一七九三年法國人柴柏氏ClaudeChappe在郝氏發明符號通訊的一0九年之後，稍加改正，他也是利用一個塔上的十字架加上左右臂使之上下移動，以表明各種字母，作為通訊之用。這種通訊方法，稱之謂賽末風SamaphOne。當西元一八一四年傳播拿破崙從放逐的厄爾巴島逃回巴黎的消息，就是利用這一方法傳遍歐洲。今天童軍們用的英文雙旗，就是以它為起源的。</w:t>
      </w:r>
    </w:p>
    <w:bookmarkEnd w:id="9"/>
    <w:bookmarkStart w:id="10" w:name="二通訊在童軍活動中的應用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通訊在童軍活動中的應用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時至今日，拜科技進步所賜，我們可以使用的通訊方法以不僅止於煙火、音響、旗語、口令、軍笛、手號等傳統方式，先進的無線電通訊技術讓我們的溝通無國界，然而，傳統的單旗及雙旗通訊卻依然有其存在的意義與價值，我們所著重他的價值在於</w:t>
      </w:r>
    </w:p>
    <w:p>
      <w:pPr>
        <w:pStyle w:val="BodyText"/>
      </w:pPr>
      <w:r>
        <w:rPr>
          <w:rFonts w:hint="eastAsia"/>
        </w:rPr>
        <w:t xml:space="preserve">1.便利性：使用單雙旗通訊時並不需要攜帶大批的無線電通訊旗及其配件，我們只需要攜帶一副單旗或雙旗，另再加上一本電碼本及筆就可以完成簡易通訊。</w:t>
      </w:r>
    </w:p>
    <w:p>
      <w:pPr>
        <w:pStyle w:val="BodyText"/>
      </w:pPr>
      <w:r>
        <w:rPr>
          <w:rFonts w:hint="eastAsia"/>
        </w:rPr>
        <w:t xml:space="preserve">2.環保：科技進步伴隨而來的即是環保問題，童軍運動是講究環保的，因此，對於容易造成環境負擔的事情，應極力避免。</w:t>
      </w:r>
    </w:p>
    <w:p>
      <w:pPr>
        <w:pStyle w:val="BodyText"/>
      </w:pPr>
      <w:r>
        <w:rPr>
          <w:rFonts w:hint="eastAsia"/>
        </w:rPr>
        <w:t xml:space="preserve">3.隱密性：無線電通訊雖然便利，然而，無線電通訊卻是沒有隱密性的，因此只咬其他人手中的手機與你的頻道相同，皆可與你對話或截聽訊息。</w:t>
      </w:r>
    </w:p>
    <w:p>
      <w:pPr>
        <w:pStyle w:val="BodyText"/>
      </w:pPr>
      <w:r>
        <w:rPr>
          <w:rFonts w:hint="eastAsia"/>
        </w:rPr>
        <w:t xml:space="preserve">4.訓練的意義：單旗與雙旗通訊在今日科技進步的社會中，所被保留的最主要價值莫過於訓練意義，他是一項訓練反應—眼與腦的結合非常重要的方法之一。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雖然，單雙旗通訊在現代科技的出擊下已日漸式微，然而，當我們從不同的角度去發掘他的優點時，你將也不得不佩服先人的智慧！</w:t>
      </w:r>
    </w:p>
    <w:bookmarkEnd w:id="10"/>
    <w:bookmarkStart w:id="11" w:name="三通訊開始之前電碼本的使用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通訊開始之前—電碼本的使用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在使用單旗、雙旗或聲、光進行通訊之前，我們首先必須瞭解中文電碼本的使用方式。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文電碼本的編輯方式與一般的國語字典相同，然而，使用單雙旗通訊時我們所使用的數字的組合，因此，我們必須將國字轉換成數字，而中文電碼本即是國字與數字的結合，透過電碼本，我們可以將所收到的數字訊息轉換成國字，也可以將要發出的國字轉換成數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使用電碼本的方式與步驟</w:t>
      </w:r>
    </w:p>
    <w:bookmarkEnd w:id="11"/>
    <w:bookmarkStart w:id="12" w:name="一國字轉換數字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國字轉換數字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以中華民國的『華』為例</w:t>
      </w:r>
    </w:p>
    <w:p>
      <w:pPr>
        <w:pStyle w:val="BodyText"/>
      </w:pPr>
      <w:r>
        <w:rPr>
          <w:rFonts w:hint="eastAsia"/>
        </w:rPr>
        <w:t xml:space="preserve">1.華：部首為「艸」，因此，先翻到部首索引處，找出以「艸」為部首的字所在頁數，經查發現，以「艸」為部首的字在第53頁。</w:t>
      </w:r>
    </w:p>
    <w:p>
      <w:pPr>
        <w:pStyle w:val="BodyText"/>
      </w:pPr>
      <w:r>
        <w:rPr>
          <w:rFonts w:hint="eastAsia"/>
        </w:rPr>
        <w:t xml:space="preserve">2.將頁數翻至第53頁後，計算「華」扣除「艸」之後的筆畫（電碼本內的字基本上還是依照筆畫多寡排列），找出其所在位置也可以逐一往下找）</w:t>
      </w:r>
    </w:p>
    <w:p>
      <w:pPr>
        <w:pStyle w:val="BodyText"/>
      </w:pPr>
      <w:r>
        <w:rPr>
          <w:rFonts w:hint="eastAsia"/>
        </w:rPr>
        <w:t xml:space="preserve">3.找到華之後，在他的上面有一排數字--5478，就是代表「華」這個字的電碼。</w:t>
      </w:r>
    </w:p>
    <w:bookmarkEnd w:id="12"/>
    <w:bookmarkStart w:id="13" w:name="二數字轉換國字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數字轉換國字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同樣以中華民國的『華』為例—順序與前者相反</w:t>
      </w:r>
    </w:p>
    <w:p>
      <w:pPr>
        <w:pStyle w:val="BodyText"/>
      </w:pPr>
      <w:r>
        <w:rPr>
          <w:rFonts w:hint="eastAsia"/>
        </w:rPr>
        <w:t xml:space="preserve">1.當你收到5478這個字時，需要將這四個數字拆成三個部分</w:t>
      </w:r>
    </w:p>
    <w:p>
      <w:pPr>
        <w:pStyle w:val="BodyText"/>
      </w:pPr>
      <w:r>
        <w:rPr>
          <w:rFonts w:hint="eastAsia"/>
        </w:rPr>
        <w:t xml:space="preserve">2.其中：54代表第54頁，7代表第8（7+1）列，8代表第9（8+1）行</w:t>
      </w:r>
    </w:p>
    <w:p>
      <w:pPr>
        <w:pStyle w:val="BodyText"/>
      </w:pPr>
      <w:r>
        <w:rPr>
          <w:rFonts w:hint="eastAsia"/>
        </w:rPr>
        <w:t xml:space="preserve">3.經換算之後，你就可以在第54頁第列第7行找到「華」這個字了～</w:t>
      </w:r>
    </w:p>
    <w:bookmarkEnd w:id="13"/>
    <w:bookmarkStart w:id="14" w:name="三補遺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補遺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的補遺是對於一些不常用的字而設計，因為當初在邊電碼本時，是以最常用的字為設計目標，然有些字並未被列入常用字中，可是卻偶而會出現，因次設計了補遺這一部份，當你在電碼本中找不到想要找的字時，不妨到補遺中去找找，應該會有收穫的喔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如果在補遺及續補遺中都找不到想找的字，那便可以利用電碼本中的空白處自己補上，以方便日後使用。（記得要幫所有的電碼本都補上，這樣其他人才知道你打的是什麼字喔）</w:t>
      </w:r>
    </w:p>
    <w:bookmarkEnd w:id="14"/>
    <w:bookmarkStart w:id="15" w:name="四雙旗通訊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雙旗通訊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5"/>
    <w:bookmarkStart w:id="64" w:name="一基本旗式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基本旗式</w:t>
      </w:r>
    </w:p>
    <w:p>
      <w:pPr>
        <w:pStyle w:val="FirstParagraph"/>
      </w:pPr>
      <w:r>
        <w:rPr>
          <w:rFonts w:hint="eastAsia"/>
        </w:rPr>
        <w:t xml:space="preserve">1.雙旗尺寸及收納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1．雙旗圖例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2．收藏的方法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933700" cy="1724025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cf89d137a3fc5a.jpe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667000" cy="1687285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94af27c9f8663f5.jpe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8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2.要領：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雙腳打開與肩同寬。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手臂伸直，食指伸直緊貼旗桿，保持手與旗成一直線。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角度正確穩定不晃動。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旗面與身體同在一平面上。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動作敏捷俐落不遲疑。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每次以一個國字為單位（就是四個數字為一組），發完回預備姿勢，等對方答號後再繼續。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單手發訊時，另一手應回復預備姿勢位置。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3.雙旗旗式：</w:t>
      </w:r>
    </w:p>
    <w:tbl>
      <w:tblPr>
        <w:tblStyle w:val="Table"/>
        <w:tblW w:type="pct" w:w="5000"/>
        <w:jc w:val="left"/>
        <w:tblInd w:w="720" w:type="dxa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761044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4614aaf3cdeb80e.jpe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04043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08b25545246f7bd.jpe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040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271801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3e6e14af7d44ed3.jpe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271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54444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1371aa4fbac4d8.jpe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44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63333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8879b109eeb6f8a5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63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93789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52f0ea563b52e84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93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15034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b15940f5bc6d6c4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5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366082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69593b34e6c5356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66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36875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1dbb761ff7fe055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3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3889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68586b522f3add31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38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49086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d02b8e4e0b01ac7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4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019300" cy="1438275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216df0a927c6cb0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076450" cy="1647825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1c11b3e144ab568.jpe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526611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52f40d9d06fa5f6.jpe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526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</w:tr>
    </w:tbl>
    <w:bookmarkEnd w:id="64"/>
    <w:bookmarkStart w:id="68" w:name="二通訊流程說明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drawing>
          <wp:inline>
            <wp:extent cx="5334000" cy="1234547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signals/2e709f8847317ab6.jpe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4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1.譯成電碼：發方將信譯成電碼。</w:t>
      </w:r>
    </w:p>
    <w:p>
      <w:pPr>
        <w:pStyle w:val="BodyText"/>
      </w:pPr>
      <w:r>
        <w:rPr>
          <w:rFonts w:hint="eastAsia"/>
        </w:rPr>
        <w:t xml:space="preserve">2.就位：各帶雙旗，位置如圖示。</w:t>
      </w:r>
    </w:p>
    <w:p>
      <w:pPr>
        <w:pStyle w:val="BodyText"/>
      </w:pPr>
      <w:r>
        <w:rPr>
          <w:rFonts w:hint="eastAsia"/>
        </w:rPr>
        <w:t xml:space="preserve">3.開始：發方以「開始」通告，收方以「已準備」回覆後，即開始通訊。每次以一個國字為單位，發兒回預備姿勢，收方則以「答號」答覆。</w:t>
      </w:r>
    </w:p>
    <w:p>
      <w:pPr>
        <w:pStyle w:val="BodyText"/>
      </w:pPr>
      <w:r>
        <w:rPr>
          <w:rFonts w:hint="eastAsia"/>
        </w:rPr>
        <w:t xml:space="preserve">4.修正：錯誤時發出「錯誤」旗式，待答覆後重發。</w:t>
      </w:r>
    </w:p>
    <w:p>
      <w:pPr>
        <w:pStyle w:val="BodyText"/>
      </w:pPr>
      <w:r>
        <w:rPr>
          <w:rFonts w:hint="eastAsia"/>
        </w:rPr>
        <w:t xml:space="preserve">5.數字與成語：前後均要加「數字記號」或「成語記號」區隔。</w:t>
      </w:r>
    </w:p>
    <w:p>
      <w:pPr>
        <w:pStyle w:val="BodyText"/>
      </w:pPr>
      <w:r>
        <w:rPr>
          <w:rFonts w:hint="eastAsia"/>
        </w:rPr>
        <w:t xml:space="preserve">6.完畢：發方發「完畢」記號，收方檢查無誤後，以「答號」結束。</w:t>
      </w:r>
    </w:p>
    <w:bookmarkEnd w:id="68"/>
    <w:bookmarkStart w:id="69" w:name="五聲光通訊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聲光通訊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69"/>
    <w:bookmarkStart w:id="70" w:name="一通訊方式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通訊方式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聲光通訊言下之意就是透過聲音或光線（視覺效果）的表現方式來傳達訊號，例如中國古代所使用的烽火、哨子、煙霧、手電筒、鏡子折射陽光、敲打物品……等等的方式，都可用來當作是聲光通訊的工具，並達到通訊的效果。</w:t>
      </w:r>
    </w:p>
    <w:bookmarkEnd w:id="70"/>
    <w:bookmarkStart w:id="71" w:name="二訊號表示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訊號表示法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代表意義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繁碼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簡碼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開始或完畢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請發或答號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數目記號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錯誤或重發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一</w:t>
            </w:r>
          </w:p>
        </w:tc>
        <w:tc>
          <w:tcPr/>
          <w:p>
            <w:pPr>
              <w:jc w:val="left"/>
            </w:pPr>
            <w:r>
              <w:t xml:space="preserve">‧————</w:t>
            </w:r>
          </w:p>
        </w:tc>
        <w:tc>
          <w:tcPr/>
          <w:p>
            <w:pPr>
              <w:jc w:val="left"/>
            </w:pPr>
            <w:r>
              <w:t xml:space="preserve">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二</w:t>
            </w:r>
          </w:p>
        </w:tc>
        <w:tc>
          <w:tcPr/>
          <w:p>
            <w:pPr>
              <w:jc w:val="left"/>
            </w:pPr>
            <w:r>
              <w:t xml:space="preserve">‧‧———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三</w:t>
            </w:r>
          </w:p>
        </w:tc>
        <w:tc>
          <w:tcPr/>
          <w:p>
            <w:pPr>
              <w:jc w:val="left"/>
            </w:pPr>
            <w:r>
              <w:t xml:space="preserve">‧‧‧——</w:t>
            </w:r>
          </w:p>
        </w:tc>
        <w:tc>
          <w:tcPr/>
          <w:p>
            <w:pPr>
              <w:jc w:val="left"/>
            </w:pPr>
            <w:r>
              <w:t xml:space="preserve">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四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五</w:t>
            </w:r>
          </w:p>
        </w:tc>
        <w:tc>
          <w:tcPr/>
          <w:p>
            <w:pPr>
              <w:jc w:val="left"/>
            </w:pPr>
            <w:r>
              <w:t xml:space="preserve">‧‧‧‧‧</w:t>
            </w:r>
          </w:p>
        </w:tc>
        <w:tc>
          <w:tcPr/>
          <w:p>
            <w:pPr>
              <w:jc w:val="left"/>
            </w:pPr>
            <w:r>
              <w:t xml:space="preserve">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六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七</w:t>
            </w:r>
          </w:p>
        </w:tc>
        <w:tc>
          <w:tcPr/>
          <w:p>
            <w:pPr>
              <w:jc w:val="left"/>
            </w:pPr>
            <w:r>
              <w:t xml:space="preserve">——‧‧‧</w:t>
            </w:r>
          </w:p>
        </w:tc>
        <w:tc>
          <w:tcPr/>
          <w:p>
            <w:pPr>
              <w:jc w:val="left"/>
            </w:pPr>
            <w:r>
              <w:t xml:space="preserve">—‧‧‧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八</w:t>
            </w:r>
          </w:p>
        </w:tc>
        <w:tc>
          <w:tcPr/>
          <w:p>
            <w:pPr>
              <w:jc w:val="left"/>
            </w:pPr>
            <w:r>
              <w:t xml:space="preserve">———‧‧</w:t>
            </w:r>
          </w:p>
        </w:tc>
        <w:tc>
          <w:tcPr/>
          <w:p>
            <w:pPr>
              <w:jc w:val="left"/>
            </w:pPr>
            <w:r>
              <w:t xml:space="preserve">—‧‧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九</w:t>
            </w:r>
          </w:p>
        </w:tc>
        <w:tc>
          <w:tcPr/>
          <w:p>
            <w:pPr>
              <w:jc w:val="left"/>
            </w:pPr>
            <w:r>
              <w:t xml:space="preserve">————‧</w:t>
            </w:r>
          </w:p>
        </w:tc>
        <w:tc>
          <w:tcPr/>
          <w:p>
            <w:pPr>
              <w:jc w:val="left"/>
            </w:pPr>
            <w:r>
              <w:t xml:space="preserve">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０</w:t>
            </w:r>
          </w:p>
        </w:tc>
        <w:tc>
          <w:tcPr/>
          <w:p>
            <w:pPr>
              <w:jc w:val="left"/>
            </w:pPr>
            <w:r>
              <w:t xml:space="preserve">—————</w:t>
            </w:r>
          </w:p>
        </w:tc>
        <w:tc>
          <w:tcPr/>
          <w:p>
            <w:pPr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求救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</w:tr>
    </w:tbl>
    <w:bookmarkEnd w:id="71"/>
    <w:bookmarkStart w:id="72" w:name="三通訊流程說明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聲光通訊要點</w:t>
      </w:r>
    </w:p>
    <w:bookmarkEnd w:id="72"/>
    <w:bookmarkStart w:id="73" w:name="通訊步驟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通訊步驟：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譯成電碼：發信人利用電碼本查出每個字的電碼。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開始：發方以「開始」通告，收方以「請發」回覆後即開始通訊。每次以一個國字為單位，發完等收方回覆「答號」後，再繼續發訊。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修正：發訊錯誤時，發出「錯誤重發」，待答覆後再重發;若收方無法辨識訊號，也以「錯誤重發」答覆，請發方再發。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數字與成語：前後均要加「數字記號」或「成語記號」區隔。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完畢：發方發「完畢」，收方檢查無誤後，以「答號」或「完畢」回覆。</w:t>
      </w:r>
    </w:p>
    <w:bookmarkEnd w:id="73"/>
    <w:bookmarkStart w:id="74" w:name="注意事項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注意事項：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短聲(光)代表「點」，長聲(光)代表「畫」，長短聲(光)要分別清楚，通常「一畫」的聲(光)長度為「一點」約三倍長。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從通訊開始到結束，「點」與「畫」的間隔長短要一致，速度要一樣。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(3每發完一個號碼，要稍停頓約一「點」的時間;每發完一個字(四個號碼)，等收到「答號」後再繼續通訊。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若以手電筒發訊時，用書本等物品遮光以控制光線長短，可避免損害手電筒開關。</w:t>
      </w:r>
    </w:p>
    <w:bookmarkEnd w:id="74"/>
    <w:bookmarkStart w:id="75" w:name="六通訊收信與發信流程說明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通訊（收信與發信）流程說明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沒有發錯有發錯信文發完了嗎？流程開始發「開始」旗式待對方回應讀信人唸出第一個字的電碼發出電碼，一次一個字（單元）對方回應什麼？讀信人唸出下一個字的電碼發結束旗式待對方回應流程結束發「錯誤」旗式發「答號」旗式重發旗式未發完答號旗式發信站流程圖有無發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流程開始以「開始」或「以準備」旗式回應抄收電碼，一次一個字並記錄是否收清楚發「答號」旗式信文完了嗎？對方發結束旗式我方也發「結束」旗式回應對方流程結束發「重發」旗式未收清楚收清楚了信文未完信文完了收信站流程圖</w:t>
      </w:r>
    </w:p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jpg" /><Relationship Type="http://schemas.openxmlformats.org/officeDocument/2006/relationships/image" Id="rId16" Target="media/rId16.jpg" /><Relationship Type="http://schemas.openxmlformats.org/officeDocument/2006/relationships/image" Id="rId61" Target="media/rId61.jpg" /><Relationship Type="http://schemas.openxmlformats.org/officeDocument/2006/relationships/image" Id="rId65" Target="media/rId65.jpg" /><Relationship Type="http://schemas.openxmlformats.org/officeDocument/2006/relationships/image" Id="rId25" Target="media/rId25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55" Target="media/rId55.jpg" /><Relationship Type="http://schemas.openxmlformats.org/officeDocument/2006/relationships/image" Id="rId22" Target="media/rId22.jpg" /><Relationship Type="http://schemas.openxmlformats.org/officeDocument/2006/relationships/image" Id="rId34" Target="media/rId34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37" Target="media/rId37.jpg" /><Relationship Type="http://schemas.openxmlformats.org/officeDocument/2006/relationships/image" Id="rId19" Target="media/rId19.jpg" /><Relationship Type="http://schemas.openxmlformats.org/officeDocument/2006/relationships/image" Id="rId58" Target="media/rId58.jpg" /><Relationship Type="http://schemas.openxmlformats.org/officeDocument/2006/relationships/image" Id="rId28" Target="media/rId2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</dc:title>
  <dc:creator/>
  <dc:language>zh-TW</dc:language>
  <cp:keywords/>
  <dcterms:created xsi:type="dcterms:W3CDTF">2026-10-31T09:20:08Z</dcterms:created>
  <dcterms:modified xsi:type="dcterms:W3CDTF">2026-10-31T09:20:08Z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